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89E6" w14:textId="77777777" w:rsidR="00272632" w:rsidRDefault="00272632" w:rsidP="00272632">
      <w:pPr>
        <w:ind w:right="826"/>
        <w:rPr>
          <w:rFonts w:ascii="Verdana" w:hAnsi="Verdana" w:cs="Tahoma"/>
        </w:rPr>
      </w:pPr>
      <w:r>
        <w:rPr>
          <w:rFonts w:ascii="Verdana" w:hAnsi="Verdana" w:cs="Tahoma"/>
        </w:rPr>
        <w:t>Date: 15</w:t>
      </w:r>
      <w:r>
        <w:rPr>
          <w:rFonts w:ascii="Verdana" w:hAnsi="Verdana" w:cs="Tahoma"/>
          <w:vertAlign w:val="superscript"/>
        </w:rPr>
        <w:t>th</w:t>
      </w:r>
      <w:r>
        <w:rPr>
          <w:rFonts w:ascii="Verdana" w:hAnsi="Verdana" w:cs="Tahoma"/>
        </w:rPr>
        <w:t xml:space="preserve"> December 2023</w:t>
      </w:r>
    </w:p>
    <w:p w14:paraId="1EA014E6" w14:textId="77777777" w:rsidR="00272632" w:rsidRDefault="00272632" w:rsidP="00272632">
      <w:pPr>
        <w:ind w:right="826"/>
        <w:jc w:val="center"/>
        <w:rPr>
          <w:rFonts w:ascii="Verdana" w:hAnsi="Verdana" w:cs="Tahoma"/>
          <w:b/>
        </w:rPr>
      </w:pPr>
    </w:p>
    <w:p w14:paraId="7E4E74F2" w14:textId="77777777" w:rsidR="00272632" w:rsidRDefault="00272632" w:rsidP="00272632">
      <w:pPr>
        <w:ind w:right="826"/>
        <w:jc w:val="center"/>
        <w:rPr>
          <w:rFonts w:ascii="Verdana" w:hAnsi="Verdana" w:cs="Tahoma"/>
          <w:b/>
        </w:rPr>
      </w:pPr>
      <w:r>
        <w:rPr>
          <w:rFonts w:ascii="Verdana" w:hAnsi="Verdana" w:cs="Tahoma"/>
          <w:b/>
        </w:rPr>
        <w:t>NOTICE OF ORDINARY BOARD MEETING</w:t>
      </w:r>
    </w:p>
    <w:p w14:paraId="22E96D5D" w14:textId="77777777" w:rsidR="00272632" w:rsidRDefault="00272632" w:rsidP="00272632">
      <w:pPr>
        <w:ind w:right="826"/>
        <w:jc w:val="right"/>
        <w:rPr>
          <w:rFonts w:ascii="Verdana" w:hAnsi="Verdana" w:cs="Tahoma"/>
        </w:rPr>
      </w:pPr>
    </w:p>
    <w:p w14:paraId="70154F97" w14:textId="77777777" w:rsidR="00272632" w:rsidRDefault="00272632" w:rsidP="00272632">
      <w:pPr>
        <w:ind w:right="826"/>
        <w:jc w:val="both"/>
        <w:rPr>
          <w:rFonts w:ascii="Verdana" w:hAnsi="Verdana" w:cs="Tahoma"/>
        </w:rPr>
      </w:pPr>
      <w:r>
        <w:rPr>
          <w:rFonts w:ascii="Verdana" w:hAnsi="Verdana" w:cs="Tahoma"/>
        </w:rPr>
        <w:t>In accordance with Schedule 1</w:t>
      </w:r>
      <w:r>
        <w:rPr>
          <w:rFonts w:ascii="Verdana" w:hAnsi="Verdana" w:cs="Tahoma"/>
          <w:color w:val="C0504D"/>
        </w:rPr>
        <w:t xml:space="preserve"> </w:t>
      </w:r>
      <w:r>
        <w:rPr>
          <w:rFonts w:ascii="Verdana" w:hAnsi="Verdana" w:cs="Tahoma"/>
        </w:rPr>
        <w:t xml:space="preserve">of the Local Government Act 1985, Notice is hereby given that the next Board Meeting of Port St Mary Commissioners will be held in the Board Room at the Town Hall on </w:t>
      </w:r>
      <w:r>
        <w:rPr>
          <w:rFonts w:ascii="Verdana" w:hAnsi="Verdana" w:cs="Tahoma"/>
          <w:b/>
        </w:rPr>
        <w:t>Wednesday 20</w:t>
      </w:r>
      <w:r>
        <w:rPr>
          <w:rFonts w:ascii="Verdana" w:hAnsi="Verdana" w:cs="Tahoma"/>
          <w:b/>
          <w:vertAlign w:val="superscript"/>
        </w:rPr>
        <w:t>th</w:t>
      </w:r>
      <w:r>
        <w:rPr>
          <w:rFonts w:ascii="Verdana" w:hAnsi="Verdana" w:cs="Tahoma"/>
          <w:b/>
        </w:rPr>
        <w:t xml:space="preserve"> December 2023 at 7.00p.m. </w:t>
      </w:r>
      <w:r>
        <w:rPr>
          <w:rFonts w:ascii="Verdana" w:hAnsi="Verdana" w:cs="Tahoma"/>
        </w:rPr>
        <w:t>Private session of Port St Mary Commissioners will be held following conclusion of the Public Board Meeting.</w:t>
      </w:r>
    </w:p>
    <w:p w14:paraId="7C9B46A4" w14:textId="77777777" w:rsidR="00272632" w:rsidRDefault="00272632" w:rsidP="00272632">
      <w:pPr>
        <w:ind w:right="826"/>
        <w:jc w:val="both"/>
        <w:rPr>
          <w:rFonts w:ascii="Verdana" w:hAnsi="Verdana" w:cs="Tahoma"/>
        </w:rPr>
      </w:pPr>
    </w:p>
    <w:p w14:paraId="6BF20C45" w14:textId="77777777" w:rsidR="00272632" w:rsidRDefault="00272632" w:rsidP="00272632">
      <w:pPr>
        <w:pStyle w:val="ListParagraph"/>
        <w:numPr>
          <w:ilvl w:val="0"/>
          <w:numId w:val="1"/>
        </w:numPr>
        <w:spacing w:after="200" w:line="276" w:lineRule="auto"/>
        <w:ind w:right="826"/>
        <w:jc w:val="both"/>
        <w:rPr>
          <w:rFonts w:ascii="Verdana" w:hAnsi="Verdana" w:cs="Tahoma"/>
        </w:rPr>
      </w:pPr>
      <w:r>
        <w:rPr>
          <w:rFonts w:ascii="Verdana" w:hAnsi="Verdana" w:cs="Tahoma"/>
        </w:rPr>
        <w:t xml:space="preserve">Only business of a formal nature as defined in the </w:t>
      </w:r>
      <w:proofErr w:type="gramStart"/>
      <w:r>
        <w:rPr>
          <w:rFonts w:ascii="Verdana" w:hAnsi="Verdana" w:cs="Tahoma"/>
        </w:rPr>
        <w:t>Agenda</w:t>
      </w:r>
      <w:proofErr w:type="gramEnd"/>
      <w:r>
        <w:rPr>
          <w:rFonts w:ascii="Verdana" w:hAnsi="Verdana" w:cs="Tahoma"/>
        </w:rPr>
        <w:t xml:space="preserve"> for the meeting which is set out below, may be discussed as defined in Port St Mary Commissioners Standing Orders governed by Section 27 of the Local Government Act 1985 [as amended by Section 8 Local Government Act 2006]. All Commissioners are urged to attend and bring with them their copy of Standing Orders.</w:t>
      </w:r>
    </w:p>
    <w:p w14:paraId="3FCD954C" w14:textId="77777777" w:rsidR="00272632" w:rsidRDefault="00272632" w:rsidP="00272632">
      <w:pPr>
        <w:ind w:right="826"/>
        <w:rPr>
          <w:highlight w:val="yellow"/>
        </w:rPr>
      </w:pPr>
    </w:p>
    <w:p w14:paraId="4CE5638B" w14:textId="77777777" w:rsidR="00272632" w:rsidRDefault="00272632" w:rsidP="00272632">
      <w:pPr>
        <w:ind w:right="826"/>
        <w:rPr>
          <w:highlight w:val="yellow"/>
        </w:rPr>
      </w:pPr>
    </w:p>
    <w:p w14:paraId="1728AAA8" w14:textId="77777777" w:rsidR="00272632" w:rsidRDefault="00272632" w:rsidP="00272632">
      <w:pPr>
        <w:ind w:right="826"/>
        <w:rPr>
          <w:highlight w:val="yellow"/>
        </w:rPr>
      </w:pPr>
    </w:p>
    <w:p w14:paraId="0E27BCBC" w14:textId="77777777" w:rsidR="00272632" w:rsidRDefault="00272632" w:rsidP="00272632">
      <w:pPr>
        <w:ind w:right="826"/>
        <w:rPr>
          <w:highlight w:val="yellow"/>
        </w:rPr>
      </w:pPr>
    </w:p>
    <w:p w14:paraId="258039A3" w14:textId="77777777" w:rsidR="00272632" w:rsidRDefault="00272632" w:rsidP="00272632">
      <w:pPr>
        <w:ind w:right="826"/>
      </w:pPr>
    </w:p>
    <w:p w14:paraId="432FE4AD" w14:textId="77777777" w:rsidR="00272632" w:rsidRDefault="00272632" w:rsidP="00272632">
      <w:pPr>
        <w:ind w:right="826" w:firstLine="720"/>
        <w:jc w:val="right"/>
        <w:rPr>
          <w:highlight w:val="yellow"/>
        </w:rPr>
      </w:pPr>
      <w:r>
        <w:rPr>
          <w:rFonts w:ascii="Verdana" w:hAnsi="Verdana"/>
        </w:rPr>
        <w:t>Hayley Kinvig</w:t>
      </w:r>
    </w:p>
    <w:p w14:paraId="1F649F1C" w14:textId="77777777" w:rsidR="00272632" w:rsidRDefault="00272632" w:rsidP="00272632">
      <w:pPr>
        <w:ind w:right="826"/>
        <w:jc w:val="right"/>
        <w:rPr>
          <w:rFonts w:ascii="Verdana" w:hAnsi="Verdana"/>
        </w:rPr>
      </w:pPr>
      <w:r>
        <w:rPr>
          <w:rFonts w:ascii="Verdana" w:hAnsi="Verdana"/>
        </w:rPr>
        <w:t xml:space="preserve">Clerk </w:t>
      </w:r>
    </w:p>
    <w:p w14:paraId="7238BBFA" w14:textId="77777777" w:rsidR="00272632" w:rsidRDefault="00272632" w:rsidP="00272632">
      <w:pPr>
        <w:jc w:val="center"/>
        <w:rPr>
          <w:rFonts w:ascii="Verdana" w:hAnsi="Verdana"/>
          <w:b/>
          <w:color w:val="FF0000"/>
        </w:rPr>
      </w:pPr>
    </w:p>
    <w:p w14:paraId="0590589D" w14:textId="77777777" w:rsidR="00272632" w:rsidRDefault="00272632" w:rsidP="00272632">
      <w:pPr>
        <w:ind w:left="-284"/>
        <w:rPr>
          <w:rFonts w:ascii="Verdana" w:hAnsi="Verdana"/>
          <w:b/>
          <w:color w:val="FF0000"/>
        </w:rPr>
      </w:pPr>
    </w:p>
    <w:p w14:paraId="0DA43D01" w14:textId="77777777" w:rsidR="00272632" w:rsidRDefault="00272632" w:rsidP="00272632">
      <w:pPr>
        <w:jc w:val="center"/>
        <w:rPr>
          <w:rFonts w:ascii="Verdana" w:hAnsi="Verdana"/>
          <w:b/>
        </w:rPr>
      </w:pPr>
    </w:p>
    <w:p w14:paraId="70C50B27" w14:textId="77777777" w:rsidR="00272632" w:rsidRDefault="00272632" w:rsidP="00272632">
      <w:pPr>
        <w:jc w:val="center"/>
        <w:rPr>
          <w:rFonts w:ascii="Verdana" w:hAnsi="Verdana"/>
          <w:b/>
        </w:rPr>
      </w:pPr>
    </w:p>
    <w:p w14:paraId="5249D56C" w14:textId="77777777" w:rsidR="00272632" w:rsidRDefault="00272632" w:rsidP="00272632">
      <w:pPr>
        <w:jc w:val="center"/>
        <w:rPr>
          <w:rFonts w:ascii="Verdana" w:hAnsi="Verdana"/>
          <w:b/>
        </w:rPr>
      </w:pPr>
    </w:p>
    <w:p w14:paraId="758D6C9E" w14:textId="77777777" w:rsidR="00272632" w:rsidRDefault="00272632" w:rsidP="00272632">
      <w:pPr>
        <w:jc w:val="center"/>
        <w:rPr>
          <w:rFonts w:ascii="Verdana" w:hAnsi="Verdana"/>
          <w:b/>
        </w:rPr>
      </w:pPr>
    </w:p>
    <w:p w14:paraId="4D8CE82D" w14:textId="77777777" w:rsidR="00272632" w:rsidRDefault="00272632" w:rsidP="00272632">
      <w:pPr>
        <w:jc w:val="center"/>
        <w:rPr>
          <w:rFonts w:ascii="Verdana" w:hAnsi="Verdana"/>
          <w:b/>
        </w:rPr>
      </w:pPr>
    </w:p>
    <w:p w14:paraId="31B3ED13" w14:textId="77777777" w:rsidR="00272632" w:rsidRDefault="00272632" w:rsidP="00272632">
      <w:pPr>
        <w:jc w:val="center"/>
        <w:rPr>
          <w:rFonts w:ascii="Verdana" w:hAnsi="Verdana"/>
          <w:b/>
        </w:rPr>
      </w:pPr>
    </w:p>
    <w:p w14:paraId="5E9ACCDD" w14:textId="77777777" w:rsidR="00272632" w:rsidRDefault="00272632" w:rsidP="00272632">
      <w:pPr>
        <w:jc w:val="center"/>
        <w:rPr>
          <w:rFonts w:ascii="Verdana" w:hAnsi="Verdana"/>
          <w:b/>
        </w:rPr>
      </w:pPr>
    </w:p>
    <w:p w14:paraId="73B227C1" w14:textId="77777777" w:rsidR="00272632" w:rsidRDefault="00272632" w:rsidP="00272632">
      <w:pPr>
        <w:jc w:val="center"/>
        <w:rPr>
          <w:rFonts w:ascii="Verdana" w:hAnsi="Verdana"/>
          <w:b/>
        </w:rPr>
      </w:pPr>
    </w:p>
    <w:p w14:paraId="14ABFF6B" w14:textId="77777777" w:rsidR="00272632" w:rsidRDefault="00272632" w:rsidP="00272632">
      <w:pPr>
        <w:jc w:val="center"/>
        <w:rPr>
          <w:rFonts w:ascii="Verdana" w:hAnsi="Verdana"/>
          <w:b/>
        </w:rPr>
      </w:pPr>
    </w:p>
    <w:p w14:paraId="2572595B" w14:textId="77777777" w:rsidR="00272632" w:rsidRDefault="00272632" w:rsidP="00272632">
      <w:pPr>
        <w:jc w:val="center"/>
        <w:rPr>
          <w:rFonts w:ascii="Verdana" w:hAnsi="Verdana"/>
          <w:b/>
        </w:rPr>
      </w:pPr>
    </w:p>
    <w:p w14:paraId="2EDAB55A" w14:textId="77777777" w:rsidR="00272632" w:rsidRDefault="00272632" w:rsidP="00272632">
      <w:pPr>
        <w:jc w:val="center"/>
        <w:rPr>
          <w:rFonts w:ascii="Verdana" w:hAnsi="Verdana" w:cs="Tahoma"/>
        </w:rPr>
      </w:pPr>
      <w:r>
        <w:rPr>
          <w:rFonts w:ascii="Verdana" w:hAnsi="Verdana"/>
          <w:b/>
        </w:rPr>
        <w:t>PORT ST MARY COMMISSIONERS</w:t>
      </w:r>
    </w:p>
    <w:p w14:paraId="176C0781" w14:textId="77777777" w:rsidR="00272632" w:rsidRDefault="00272632" w:rsidP="00272632">
      <w:pPr>
        <w:jc w:val="center"/>
        <w:rPr>
          <w:rFonts w:ascii="Verdana" w:hAnsi="Verdana"/>
          <w:b/>
        </w:rPr>
      </w:pPr>
      <w:r>
        <w:rPr>
          <w:rFonts w:ascii="Verdana" w:hAnsi="Verdana"/>
          <w:b/>
        </w:rPr>
        <w:t>ORDINARY BOARD MEETING</w:t>
      </w:r>
    </w:p>
    <w:p w14:paraId="2668901E" w14:textId="77777777" w:rsidR="00272632" w:rsidRDefault="00272632" w:rsidP="00272632">
      <w:pPr>
        <w:jc w:val="center"/>
        <w:rPr>
          <w:rFonts w:ascii="Verdana" w:hAnsi="Verdana"/>
          <w:b/>
        </w:rPr>
      </w:pPr>
      <w:r>
        <w:rPr>
          <w:rFonts w:ascii="Verdana" w:hAnsi="Verdana"/>
          <w:b/>
        </w:rPr>
        <w:t>20</w:t>
      </w:r>
      <w:r>
        <w:rPr>
          <w:rFonts w:ascii="Verdana" w:hAnsi="Verdana"/>
          <w:b/>
          <w:vertAlign w:val="superscript"/>
        </w:rPr>
        <w:t>TH</w:t>
      </w:r>
      <w:r>
        <w:rPr>
          <w:rFonts w:ascii="Verdana" w:hAnsi="Verdana"/>
          <w:b/>
        </w:rPr>
        <w:t xml:space="preserve"> DECEMBER 2023</w:t>
      </w:r>
    </w:p>
    <w:p w14:paraId="146DA7D7" w14:textId="77777777" w:rsidR="00272632" w:rsidRDefault="00272632" w:rsidP="00272632">
      <w:pPr>
        <w:jc w:val="center"/>
        <w:rPr>
          <w:rFonts w:ascii="Verdana" w:hAnsi="Verdana"/>
          <w:b/>
        </w:rPr>
      </w:pPr>
      <w:r>
        <w:rPr>
          <w:rFonts w:ascii="Verdana" w:hAnsi="Verdana"/>
          <w:b/>
        </w:rPr>
        <w:t>AGENDA – OPEN SESSION</w:t>
      </w:r>
    </w:p>
    <w:p w14:paraId="4DCCADE2" w14:textId="77777777" w:rsidR="00272632" w:rsidRDefault="00272632" w:rsidP="00272632">
      <w:pPr>
        <w:jc w:val="center"/>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3"/>
        <w:gridCol w:w="21"/>
        <w:gridCol w:w="3239"/>
      </w:tblGrid>
      <w:tr w:rsidR="00272632" w14:paraId="1776D51A" w14:textId="77777777" w:rsidTr="00272632">
        <w:tc>
          <w:tcPr>
            <w:tcW w:w="1291"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0379B95" w14:textId="77777777" w:rsidR="00272632" w:rsidRDefault="00272632">
            <w:pPr>
              <w:jc w:val="center"/>
              <w:rPr>
                <w:rFonts w:ascii="Verdana" w:hAnsi="Verdana"/>
                <w:b/>
              </w:rPr>
            </w:pPr>
            <w:r>
              <w:rPr>
                <w:rFonts w:ascii="Verdana" w:hAnsi="Verdana"/>
                <w:b/>
              </w:rPr>
              <w:t>Item Number</w:t>
            </w:r>
          </w:p>
        </w:tc>
        <w:tc>
          <w:tcPr>
            <w:tcW w:w="4934"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30586CDC" w14:textId="77777777" w:rsidR="00272632" w:rsidRDefault="00272632">
            <w:pPr>
              <w:jc w:val="center"/>
              <w:rPr>
                <w:rFonts w:ascii="Verdana" w:hAnsi="Verdana"/>
                <w:b/>
              </w:rPr>
            </w:pPr>
            <w:r>
              <w:rPr>
                <w:rFonts w:ascii="Verdana" w:hAnsi="Verdana"/>
                <w:b/>
              </w:rPr>
              <w:t>Item</w:t>
            </w:r>
          </w:p>
        </w:tc>
        <w:tc>
          <w:tcPr>
            <w:tcW w:w="3239"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B550392" w14:textId="77777777" w:rsidR="00272632" w:rsidRDefault="00272632">
            <w:pPr>
              <w:jc w:val="center"/>
              <w:rPr>
                <w:rFonts w:ascii="Verdana" w:hAnsi="Verdana"/>
                <w:b/>
              </w:rPr>
            </w:pPr>
            <w:r>
              <w:rPr>
                <w:rFonts w:ascii="Verdana" w:hAnsi="Verdana"/>
                <w:b/>
              </w:rPr>
              <w:t>Action Required</w:t>
            </w:r>
          </w:p>
        </w:tc>
      </w:tr>
      <w:tr w:rsidR="00272632" w14:paraId="35BB95B7" w14:textId="77777777" w:rsidTr="00272632">
        <w:trPr>
          <w:trHeight w:val="564"/>
        </w:trPr>
        <w:tc>
          <w:tcPr>
            <w:tcW w:w="1291" w:type="dxa"/>
            <w:tcBorders>
              <w:top w:val="single" w:sz="4" w:space="0" w:color="auto"/>
              <w:left w:val="single" w:sz="4" w:space="0" w:color="auto"/>
              <w:bottom w:val="single" w:sz="4" w:space="0" w:color="auto"/>
              <w:right w:val="single" w:sz="4" w:space="0" w:color="auto"/>
            </w:tcBorders>
            <w:vAlign w:val="center"/>
            <w:hideMark/>
          </w:tcPr>
          <w:p w14:paraId="44DA10D9" w14:textId="77777777" w:rsidR="00272632" w:rsidRDefault="00272632">
            <w:pPr>
              <w:jc w:val="center"/>
              <w:rPr>
                <w:rFonts w:ascii="Verdana" w:hAnsi="Verdana"/>
                <w:b/>
              </w:rPr>
            </w:pPr>
            <w:r>
              <w:rPr>
                <w:rFonts w:ascii="Verdana" w:hAnsi="Verdana"/>
                <w:b/>
              </w:rPr>
              <w:t>1.</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7CC53CD4" w14:textId="77777777" w:rsidR="00272632" w:rsidRDefault="00272632">
            <w:pPr>
              <w:jc w:val="center"/>
              <w:rPr>
                <w:rFonts w:ascii="Verdana" w:hAnsi="Verdana"/>
                <w:b/>
              </w:rPr>
            </w:pPr>
            <w:r>
              <w:rPr>
                <w:rFonts w:ascii="Verdana" w:hAnsi="Verdana"/>
                <w:b/>
              </w:rPr>
              <w:t>OPENING OF THE MEETING</w:t>
            </w:r>
          </w:p>
        </w:tc>
      </w:tr>
      <w:tr w:rsidR="00272632" w14:paraId="09E7EF81"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786B5B54" w14:textId="77777777" w:rsidR="00272632" w:rsidRDefault="00272632">
            <w:pPr>
              <w:jc w:val="center"/>
              <w:rPr>
                <w:rFonts w:ascii="Verdana" w:hAnsi="Verdana"/>
              </w:rPr>
            </w:pPr>
            <w:r>
              <w:rPr>
                <w:rFonts w:ascii="Verdana" w:hAnsi="Verdana"/>
              </w:rPr>
              <w:t>1.1</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499B9B27" w14:textId="77777777" w:rsidR="00272632" w:rsidRDefault="00272632">
            <w:pPr>
              <w:rPr>
                <w:rFonts w:ascii="Verdana" w:hAnsi="Verdana"/>
              </w:rPr>
            </w:pPr>
            <w:r>
              <w:rPr>
                <w:rFonts w:ascii="Verdana" w:hAnsi="Verdana"/>
              </w:rPr>
              <w:t>Welcome, Apologies &amp; Declarations</w:t>
            </w:r>
          </w:p>
        </w:tc>
        <w:tc>
          <w:tcPr>
            <w:tcW w:w="3239" w:type="dxa"/>
            <w:tcBorders>
              <w:top w:val="single" w:sz="4" w:space="0" w:color="auto"/>
              <w:left w:val="single" w:sz="4" w:space="0" w:color="auto"/>
              <w:bottom w:val="single" w:sz="4" w:space="0" w:color="auto"/>
              <w:right w:val="single" w:sz="4" w:space="0" w:color="auto"/>
            </w:tcBorders>
            <w:vAlign w:val="center"/>
            <w:hideMark/>
          </w:tcPr>
          <w:p w14:paraId="719C07E6" w14:textId="77777777" w:rsidR="00272632" w:rsidRDefault="00272632">
            <w:pPr>
              <w:rPr>
                <w:rFonts w:ascii="Verdana" w:hAnsi="Verdana"/>
              </w:rPr>
            </w:pPr>
            <w:r>
              <w:rPr>
                <w:rFonts w:ascii="Verdana" w:hAnsi="Verdana"/>
              </w:rPr>
              <w:t>As required by Board members</w:t>
            </w:r>
          </w:p>
        </w:tc>
      </w:tr>
      <w:tr w:rsidR="00272632" w14:paraId="583B07A7"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21DBDF8A" w14:textId="77777777" w:rsidR="00272632" w:rsidRDefault="00272632">
            <w:pPr>
              <w:jc w:val="center"/>
              <w:rPr>
                <w:rFonts w:ascii="Verdana" w:hAnsi="Verdana"/>
              </w:rPr>
            </w:pPr>
            <w:r>
              <w:rPr>
                <w:rFonts w:ascii="Verdana" w:hAnsi="Verdana"/>
              </w:rPr>
              <w:t>1.2</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0B1B630A" w14:textId="77777777" w:rsidR="00272632" w:rsidRDefault="00272632">
            <w:pPr>
              <w:rPr>
                <w:rFonts w:ascii="Verdana" w:hAnsi="Verdana"/>
              </w:rPr>
            </w:pPr>
            <w:r>
              <w:rPr>
                <w:rFonts w:ascii="Verdana" w:hAnsi="Verdana"/>
              </w:rPr>
              <w:t>Election of Vice Chairman</w:t>
            </w:r>
          </w:p>
        </w:tc>
        <w:tc>
          <w:tcPr>
            <w:tcW w:w="3239" w:type="dxa"/>
            <w:tcBorders>
              <w:top w:val="single" w:sz="4" w:space="0" w:color="auto"/>
              <w:left w:val="single" w:sz="4" w:space="0" w:color="auto"/>
              <w:bottom w:val="single" w:sz="4" w:space="0" w:color="auto"/>
              <w:right w:val="single" w:sz="4" w:space="0" w:color="auto"/>
            </w:tcBorders>
            <w:vAlign w:val="center"/>
            <w:hideMark/>
          </w:tcPr>
          <w:p w14:paraId="34B32910" w14:textId="77777777" w:rsidR="00272632" w:rsidRDefault="00272632">
            <w:pPr>
              <w:rPr>
                <w:rFonts w:ascii="Verdana" w:hAnsi="Verdana"/>
              </w:rPr>
            </w:pPr>
            <w:r>
              <w:rPr>
                <w:rFonts w:ascii="Verdana" w:hAnsi="Verdana"/>
              </w:rPr>
              <w:t>For Board vote</w:t>
            </w:r>
          </w:p>
        </w:tc>
      </w:tr>
      <w:tr w:rsidR="00272632" w14:paraId="7F9C97F9" w14:textId="77777777" w:rsidTr="00272632">
        <w:trPr>
          <w:trHeight w:val="647"/>
        </w:trPr>
        <w:tc>
          <w:tcPr>
            <w:tcW w:w="1291" w:type="dxa"/>
            <w:tcBorders>
              <w:top w:val="single" w:sz="4" w:space="0" w:color="auto"/>
              <w:left w:val="single" w:sz="4" w:space="0" w:color="auto"/>
              <w:bottom w:val="single" w:sz="4" w:space="0" w:color="auto"/>
              <w:right w:val="single" w:sz="4" w:space="0" w:color="auto"/>
            </w:tcBorders>
            <w:vAlign w:val="center"/>
            <w:hideMark/>
          </w:tcPr>
          <w:p w14:paraId="6BA17E63" w14:textId="77777777" w:rsidR="00272632" w:rsidRDefault="00272632">
            <w:pPr>
              <w:jc w:val="center"/>
              <w:rPr>
                <w:rFonts w:ascii="Verdana" w:hAnsi="Verdana"/>
                <w:b/>
              </w:rPr>
            </w:pPr>
            <w:r>
              <w:rPr>
                <w:rFonts w:ascii="Verdana" w:hAnsi="Verdana"/>
                <w:b/>
              </w:rPr>
              <w:t>2.</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2D7A8B4F" w14:textId="77777777" w:rsidR="00272632" w:rsidRDefault="00272632">
            <w:pPr>
              <w:jc w:val="center"/>
              <w:rPr>
                <w:rFonts w:ascii="Verdana" w:hAnsi="Verdana"/>
                <w:b/>
              </w:rPr>
            </w:pPr>
            <w:r>
              <w:rPr>
                <w:rFonts w:ascii="Verdana" w:hAnsi="Verdana"/>
                <w:b/>
              </w:rPr>
              <w:t>MINUTES</w:t>
            </w:r>
          </w:p>
          <w:p w14:paraId="513F2C8A" w14:textId="77777777" w:rsidR="00272632" w:rsidRDefault="00272632">
            <w:pPr>
              <w:jc w:val="center"/>
              <w:rPr>
                <w:rFonts w:ascii="Verdana" w:hAnsi="Verdana"/>
                <w:b/>
              </w:rPr>
            </w:pPr>
            <w:r>
              <w:rPr>
                <w:rFonts w:ascii="Verdana" w:hAnsi="Verdana"/>
                <w:b/>
              </w:rPr>
              <w:t>Four Members who were present are required to approve Minutes</w:t>
            </w:r>
          </w:p>
        </w:tc>
      </w:tr>
      <w:tr w:rsidR="00272632" w14:paraId="73DC4565"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357F369A" w14:textId="77777777" w:rsidR="00272632" w:rsidRDefault="00272632">
            <w:pPr>
              <w:jc w:val="center"/>
              <w:rPr>
                <w:rFonts w:ascii="Verdana" w:hAnsi="Verdana"/>
              </w:rPr>
            </w:pPr>
            <w:r>
              <w:rPr>
                <w:rFonts w:ascii="Verdana" w:hAnsi="Verdana"/>
              </w:rPr>
              <w:t>2.1</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6C5E7142" w14:textId="77777777" w:rsidR="00272632" w:rsidRDefault="00272632">
            <w:pPr>
              <w:rPr>
                <w:rFonts w:ascii="Verdana" w:hAnsi="Verdana"/>
              </w:rPr>
            </w:pPr>
            <w:r>
              <w:rPr>
                <w:rFonts w:ascii="Verdana" w:hAnsi="Verdana"/>
              </w:rPr>
              <w:t xml:space="preserve">Minutes of the Ordinary Meeting held on the </w:t>
            </w:r>
            <w:proofErr w:type="gramStart"/>
            <w:r>
              <w:rPr>
                <w:rFonts w:ascii="Verdana" w:hAnsi="Verdana"/>
              </w:rPr>
              <w:t>22</w:t>
            </w:r>
            <w:r>
              <w:rPr>
                <w:rFonts w:ascii="Verdana" w:hAnsi="Verdana"/>
                <w:vertAlign w:val="superscript"/>
              </w:rPr>
              <w:t>nd</w:t>
            </w:r>
            <w:proofErr w:type="gramEnd"/>
            <w:r>
              <w:rPr>
                <w:rFonts w:ascii="Verdana" w:hAnsi="Verdana"/>
              </w:rPr>
              <w:t xml:space="preserve"> November 2023</w:t>
            </w:r>
          </w:p>
        </w:tc>
        <w:tc>
          <w:tcPr>
            <w:tcW w:w="3239" w:type="dxa"/>
            <w:tcBorders>
              <w:top w:val="single" w:sz="4" w:space="0" w:color="auto"/>
              <w:left w:val="single" w:sz="4" w:space="0" w:color="auto"/>
              <w:bottom w:val="single" w:sz="4" w:space="0" w:color="auto"/>
              <w:right w:val="single" w:sz="4" w:space="0" w:color="auto"/>
            </w:tcBorders>
            <w:vAlign w:val="center"/>
            <w:hideMark/>
          </w:tcPr>
          <w:p w14:paraId="7E2BDD78" w14:textId="77777777" w:rsidR="00272632" w:rsidRDefault="00272632">
            <w:pPr>
              <w:rPr>
                <w:rFonts w:ascii="Verdana" w:hAnsi="Verdana"/>
              </w:rPr>
            </w:pPr>
            <w:r>
              <w:rPr>
                <w:rFonts w:ascii="Verdana" w:hAnsi="Verdana"/>
              </w:rPr>
              <w:t xml:space="preserve">For Board approval </w:t>
            </w:r>
          </w:p>
        </w:tc>
      </w:tr>
      <w:tr w:rsidR="00272632" w14:paraId="7C09BEF7" w14:textId="77777777" w:rsidTr="00272632">
        <w:trPr>
          <w:trHeight w:val="671"/>
        </w:trPr>
        <w:tc>
          <w:tcPr>
            <w:tcW w:w="1291" w:type="dxa"/>
            <w:tcBorders>
              <w:top w:val="single" w:sz="4" w:space="0" w:color="auto"/>
              <w:left w:val="single" w:sz="4" w:space="0" w:color="auto"/>
              <w:bottom w:val="single" w:sz="4" w:space="0" w:color="auto"/>
              <w:right w:val="single" w:sz="4" w:space="0" w:color="auto"/>
            </w:tcBorders>
            <w:vAlign w:val="center"/>
            <w:hideMark/>
          </w:tcPr>
          <w:p w14:paraId="645F16D2" w14:textId="77777777" w:rsidR="00272632" w:rsidRDefault="00272632">
            <w:pPr>
              <w:jc w:val="center"/>
              <w:rPr>
                <w:rFonts w:ascii="Verdana" w:hAnsi="Verdana"/>
                <w:b/>
              </w:rPr>
            </w:pPr>
            <w:r>
              <w:rPr>
                <w:rFonts w:ascii="Verdana" w:hAnsi="Verdana"/>
                <w:b/>
              </w:rPr>
              <w:t>3.</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2EFB5C1E" w14:textId="77777777" w:rsidR="00272632" w:rsidRDefault="00272632">
            <w:pPr>
              <w:jc w:val="center"/>
              <w:rPr>
                <w:rFonts w:ascii="Verdana" w:hAnsi="Verdana"/>
                <w:b/>
              </w:rPr>
            </w:pPr>
            <w:r>
              <w:rPr>
                <w:rFonts w:ascii="Verdana" w:hAnsi="Verdana"/>
                <w:b/>
              </w:rPr>
              <w:t>MATTERS ARISING</w:t>
            </w:r>
          </w:p>
        </w:tc>
      </w:tr>
      <w:tr w:rsidR="00272632" w14:paraId="707B9A79"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1CF0024B" w14:textId="77777777" w:rsidR="00272632" w:rsidRDefault="00272632">
            <w:pPr>
              <w:jc w:val="center"/>
              <w:rPr>
                <w:rFonts w:ascii="Verdana" w:hAnsi="Verdana"/>
              </w:rPr>
            </w:pPr>
            <w:r>
              <w:rPr>
                <w:rFonts w:ascii="Verdana" w:hAnsi="Verdana"/>
              </w:rPr>
              <w:t>3.1</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3E94B4C3" w14:textId="77777777" w:rsidR="00272632" w:rsidRDefault="00272632">
            <w:pPr>
              <w:rPr>
                <w:rFonts w:ascii="Verdana" w:hAnsi="Verdana"/>
                <w:highlight w:val="yellow"/>
              </w:rPr>
            </w:pPr>
            <w:r>
              <w:rPr>
                <w:rFonts w:ascii="Verdana" w:hAnsi="Verdana"/>
              </w:rPr>
              <w:t xml:space="preserve">Matters arising from previous meetings </w:t>
            </w:r>
          </w:p>
        </w:tc>
        <w:tc>
          <w:tcPr>
            <w:tcW w:w="3239" w:type="dxa"/>
            <w:tcBorders>
              <w:top w:val="single" w:sz="4" w:space="0" w:color="auto"/>
              <w:left w:val="single" w:sz="4" w:space="0" w:color="auto"/>
              <w:bottom w:val="single" w:sz="4" w:space="0" w:color="auto"/>
              <w:right w:val="single" w:sz="4" w:space="0" w:color="auto"/>
            </w:tcBorders>
            <w:vAlign w:val="center"/>
            <w:hideMark/>
          </w:tcPr>
          <w:p w14:paraId="69E77B8C" w14:textId="77777777" w:rsidR="00272632" w:rsidRDefault="00272632">
            <w:pPr>
              <w:rPr>
                <w:rFonts w:ascii="Verdana" w:hAnsi="Verdana"/>
              </w:rPr>
            </w:pPr>
            <w:r>
              <w:rPr>
                <w:rFonts w:ascii="Verdana" w:hAnsi="Verdana"/>
              </w:rPr>
              <w:t>Clerk to provide necessary updates</w:t>
            </w:r>
          </w:p>
        </w:tc>
      </w:tr>
      <w:tr w:rsidR="00272632" w14:paraId="62A8A37A" w14:textId="77777777" w:rsidTr="00272632">
        <w:trPr>
          <w:trHeight w:val="594"/>
        </w:trPr>
        <w:tc>
          <w:tcPr>
            <w:tcW w:w="1291" w:type="dxa"/>
            <w:tcBorders>
              <w:top w:val="single" w:sz="4" w:space="0" w:color="auto"/>
              <w:left w:val="single" w:sz="4" w:space="0" w:color="auto"/>
              <w:bottom w:val="single" w:sz="4" w:space="0" w:color="auto"/>
              <w:right w:val="single" w:sz="4" w:space="0" w:color="auto"/>
            </w:tcBorders>
            <w:vAlign w:val="center"/>
            <w:hideMark/>
          </w:tcPr>
          <w:p w14:paraId="50E21462" w14:textId="77777777" w:rsidR="00272632" w:rsidRDefault="00272632">
            <w:pPr>
              <w:jc w:val="center"/>
              <w:rPr>
                <w:rFonts w:ascii="Verdana" w:hAnsi="Verdana"/>
                <w:b/>
              </w:rPr>
            </w:pPr>
            <w:r>
              <w:rPr>
                <w:rFonts w:ascii="Verdana" w:hAnsi="Verdana"/>
                <w:b/>
              </w:rPr>
              <w:t>4.</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0C34DA55" w14:textId="77777777" w:rsidR="00272632" w:rsidRDefault="00272632">
            <w:pPr>
              <w:jc w:val="center"/>
              <w:rPr>
                <w:rFonts w:ascii="Verdana" w:hAnsi="Verdana"/>
                <w:b/>
              </w:rPr>
            </w:pPr>
            <w:r>
              <w:rPr>
                <w:rFonts w:ascii="Verdana" w:hAnsi="Verdana"/>
                <w:b/>
              </w:rPr>
              <w:t>MOTIONS – None</w:t>
            </w:r>
          </w:p>
        </w:tc>
      </w:tr>
      <w:tr w:rsidR="00272632" w14:paraId="48C9326B" w14:textId="77777777" w:rsidTr="00272632">
        <w:trPr>
          <w:trHeight w:val="532"/>
        </w:trPr>
        <w:tc>
          <w:tcPr>
            <w:tcW w:w="1291" w:type="dxa"/>
            <w:tcBorders>
              <w:top w:val="single" w:sz="4" w:space="0" w:color="auto"/>
              <w:left w:val="single" w:sz="4" w:space="0" w:color="auto"/>
              <w:bottom w:val="single" w:sz="4" w:space="0" w:color="auto"/>
              <w:right w:val="single" w:sz="4" w:space="0" w:color="auto"/>
            </w:tcBorders>
            <w:vAlign w:val="center"/>
            <w:hideMark/>
          </w:tcPr>
          <w:p w14:paraId="7A946CCA" w14:textId="77777777" w:rsidR="00272632" w:rsidRDefault="00272632">
            <w:pPr>
              <w:jc w:val="center"/>
              <w:rPr>
                <w:rFonts w:ascii="Verdana" w:hAnsi="Verdana"/>
                <w:b/>
              </w:rPr>
            </w:pPr>
            <w:r>
              <w:rPr>
                <w:rFonts w:ascii="Verdana" w:hAnsi="Verdana"/>
                <w:b/>
              </w:rPr>
              <w:t>5.</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2B1E69AF" w14:textId="77777777" w:rsidR="00272632" w:rsidRDefault="00272632">
            <w:pPr>
              <w:jc w:val="center"/>
              <w:rPr>
                <w:rFonts w:ascii="Verdana" w:hAnsi="Verdana"/>
                <w:b/>
              </w:rPr>
            </w:pPr>
            <w:r>
              <w:rPr>
                <w:rFonts w:ascii="Verdana" w:hAnsi="Verdana"/>
                <w:b/>
              </w:rPr>
              <w:t xml:space="preserve">FINANCE </w:t>
            </w:r>
          </w:p>
        </w:tc>
      </w:tr>
      <w:tr w:rsidR="00272632" w14:paraId="224AB5B8" w14:textId="77777777" w:rsidTr="00272632">
        <w:trPr>
          <w:trHeight w:val="897"/>
        </w:trPr>
        <w:tc>
          <w:tcPr>
            <w:tcW w:w="1291" w:type="dxa"/>
            <w:tcBorders>
              <w:top w:val="single" w:sz="4" w:space="0" w:color="auto"/>
              <w:left w:val="single" w:sz="4" w:space="0" w:color="auto"/>
              <w:bottom w:val="single" w:sz="4" w:space="0" w:color="auto"/>
              <w:right w:val="single" w:sz="4" w:space="0" w:color="auto"/>
            </w:tcBorders>
            <w:vAlign w:val="center"/>
            <w:hideMark/>
          </w:tcPr>
          <w:p w14:paraId="69A01686" w14:textId="77777777" w:rsidR="00272632" w:rsidRDefault="00272632">
            <w:pPr>
              <w:jc w:val="center"/>
              <w:rPr>
                <w:rFonts w:ascii="Verdana" w:hAnsi="Verdana"/>
                <w:bCs/>
              </w:rPr>
            </w:pPr>
            <w:r>
              <w:rPr>
                <w:rFonts w:ascii="Verdana" w:hAnsi="Verdana"/>
                <w:bCs/>
              </w:rPr>
              <w:t>5.1</w:t>
            </w:r>
          </w:p>
        </w:tc>
        <w:tc>
          <w:tcPr>
            <w:tcW w:w="4913" w:type="dxa"/>
            <w:tcBorders>
              <w:top w:val="single" w:sz="4" w:space="0" w:color="auto"/>
              <w:left w:val="single" w:sz="4" w:space="0" w:color="auto"/>
              <w:bottom w:val="single" w:sz="4" w:space="0" w:color="auto"/>
              <w:right w:val="single" w:sz="4" w:space="0" w:color="auto"/>
            </w:tcBorders>
            <w:vAlign w:val="center"/>
            <w:hideMark/>
          </w:tcPr>
          <w:p w14:paraId="3D8D02D9" w14:textId="77777777" w:rsidR="00272632" w:rsidRDefault="00272632">
            <w:pPr>
              <w:rPr>
                <w:rFonts w:ascii="Verdana" w:hAnsi="Verdana"/>
                <w:bCs/>
                <w:i/>
                <w:iCs/>
              </w:rPr>
            </w:pPr>
            <w:r>
              <w:rPr>
                <w:rFonts w:ascii="Verdana" w:hAnsi="Verdana"/>
                <w:bCs/>
                <w:i/>
                <w:iCs/>
              </w:rPr>
              <w:t xml:space="preserve">Invoices to be circulated electronically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5B31572" w14:textId="77777777" w:rsidR="00272632" w:rsidRDefault="00272632">
            <w:pPr>
              <w:rPr>
                <w:rFonts w:ascii="Verdana" w:hAnsi="Verdana"/>
                <w:bCs/>
              </w:rPr>
            </w:pPr>
            <w:r>
              <w:rPr>
                <w:rFonts w:ascii="Verdana" w:hAnsi="Verdana"/>
                <w:bCs/>
              </w:rPr>
              <w:t xml:space="preserve">For Board approval </w:t>
            </w:r>
          </w:p>
        </w:tc>
      </w:tr>
      <w:tr w:rsidR="00272632" w14:paraId="24F47A41" w14:textId="77777777" w:rsidTr="00272632">
        <w:trPr>
          <w:trHeight w:val="613"/>
        </w:trPr>
        <w:tc>
          <w:tcPr>
            <w:tcW w:w="1291" w:type="dxa"/>
            <w:tcBorders>
              <w:top w:val="single" w:sz="4" w:space="0" w:color="auto"/>
              <w:left w:val="single" w:sz="4" w:space="0" w:color="auto"/>
              <w:bottom w:val="single" w:sz="4" w:space="0" w:color="auto"/>
              <w:right w:val="single" w:sz="4" w:space="0" w:color="auto"/>
            </w:tcBorders>
            <w:vAlign w:val="center"/>
            <w:hideMark/>
          </w:tcPr>
          <w:p w14:paraId="272A1EA0" w14:textId="77777777" w:rsidR="00272632" w:rsidRDefault="00272632">
            <w:pPr>
              <w:jc w:val="center"/>
              <w:rPr>
                <w:rFonts w:ascii="Verdana" w:hAnsi="Verdana"/>
                <w:b/>
              </w:rPr>
            </w:pPr>
            <w:r>
              <w:rPr>
                <w:rFonts w:ascii="Verdana" w:hAnsi="Verdana"/>
                <w:b/>
              </w:rPr>
              <w:t>6.</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15E59E3E" w14:textId="77777777" w:rsidR="00272632" w:rsidRDefault="00272632">
            <w:pPr>
              <w:jc w:val="center"/>
              <w:rPr>
                <w:rFonts w:ascii="Verdana" w:hAnsi="Verdana"/>
                <w:b/>
              </w:rPr>
            </w:pPr>
            <w:r>
              <w:rPr>
                <w:rFonts w:ascii="Verdana" w:hAnsi="Verdana"/>
                <w:b/>
              </w:rPr>
              <w:t>PROJECTS</w:t>
            </w:r>
          </w:p>
        </w:tc>
      </w:tr>
      <w:tr w:rsidR="00272632" w14:paraId="50AFCF4A"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5202DF43" w14:textId="77777777" w:rsidR="00272632" w:rsidRDefault="00272632">
            <w:pPr>
              <w:jc w:val="center"/>
              <w:rPr>
                <w:rFonts w:ascii="Verdana" w:hAnsi="Verdana"/>
              </w:rPr>
            </w:pPr>
            <w:r>
              <w:rPr>
                <w:rFonts w:ascii="Verdana" w:hAnsi="Verdana"/>
              </w:rPr>
              <w:lastRenderedPageBreak/>
              <w:t>6.1</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533BEA66" w14:textId="77777777" w:rsidR="00272632" w:rsidRDefault="00272632">
            <w:pPr>
              <w:rPr>
                <w:rFonts w:ascii="Verdana" w:hAnsi="Verdana"/>
              </w:rPr>
            </w:pPr>
            <w:r>
              <w:rPr>
                <w:rFonts w:ascii="Verdana" w:hAnsi="Verdana"/>
              </w:rPr>
              <w:t xml:space="preserve">PSM Events </w:t>
            </w:r>
          </w:p>
        </w:tc>
        <w:tc>
          <w:tcPr>
            <w:tcW w:w="3239" w:type="dxa"/>
            <w:tcBorders>
              <w:top w:val="single" w:sz="4" w:space="0" w:color="auto"/>
              <w:left w:val="single" w:sz="4" w:space="0" w:color="auto"/>
              <w:bottom w:val="single" w:sz="4" w:space="0" w:color="auto"/>
              <w:right w:val="single" w:sz="4" w:space="0" w:color="auto"/>
            </w:tcBorders>
            <w:vAlign w:val="center"/>
            <w:hideMark/>
          </w:tcPr>
          <w:p w14:paraId="3C9C3BD3" w14:textId="77777777" w:rsidR="00272632" w:rsidRDefault="00272632">
            <w:pPr>
              <w:rPr>
                <w:rFonts w:ascii="Verdana" w:hAnsi="Verdana"/>
              </w:rPr>
            </w:pPr>
            <w:r>
              <w:rPr>
                <w:rFonts w:ascii="Verdana" w:hAnsi="Verdana"/>
              </w:rPr>
              <w:t>For Board discussion</w:t>
            </w:r>
          </w:p>
        </w:tc>
      </w:tr>
      <w:tr w:rsidR="00272632" w14:paraId="6207FF91" w14:textId="77777777" w:rsidTr="00272632">
        <w:trPr>
          <w:trHeight w:val="761"/>
        </w:trPr>
        <w:tc>
          <w:tcPr>
            <w:tcW w:w="1291" w:type="dxa"/>
            <w:tcBorders>
              <w:top w:val="single" w:sz="4" w:space="0" w:color="auto"/>
              <w:left w:val="single" w:sz="4" w:space="0" w:color="auto"/>
              <w:bottom w:val="single" w:sz="4" w:space="0" w:color="auto"/>
              <w:right w:val="single" w:sz="4" w:space="0" w:color="auto"/>
            </w:tcBorders>
            <w:vAlign w:val="center"/>
            <w:hideMark/>
          </w:tcPr>
          <w:p w14:paraId="03B02839" w14:textId="77777777" w:rsidR="00272632" w:rsidRDefault="00272632">
            <w:pPr>
              <w:jc w:val="center"/>
              <w:rPr>
                <w:rFonts w:ascii="Verdana" w:hAnsi="Verdana"/>
                <w:b/>
              </w:rPr>
            </w:pPr>
            <w:r>
              <w:rPr>
                <w:rFonts w:ascii="Verdana" w:hAnsi="Verdana"/>
                <w:b/>
              </w:rPr>
              <w:t>7.</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1803BA1F" w14:textId="77777777" w:rsidR="00272632" w:rsidRDefault="00272632">
            <w:pPr>
              <w:jc w:val="center"/>
              <w:rPr>
                <w:rFonts w:ascii="Verdana" w:hAnsi="Verdana"/>
                <w:b/>
              </w:rPr>
            </w:pPr>
            <w:r>
              <w:rPr>
                <w:rFonts w:ascii="Verdana" w:hAnsi="Verdana"/>
                <w:b/>
              </w:rPr>
              <w:t>HOUSING</w:t>
            </w:r>
          </w:p>
        </w:tc>
      </w:tr>
      <w:tr w:rsidR="00272632" w14:paraId="7906DE94" w14:textId="77777777" w:rsidTr="00272632">
        <w:trPr>
          <w:trHeight w:val="761"/>
        </w:trPr>
        <w:tc>
          <w:tcPr>
            <w:tcW w:w="1291" w:type="dxa"/>
            <w:tcBorders>
              <w:top w:val="single" w:sz="4" w:space="0" w:color="auto"/>
              <w:left w:val="single" w:sz="4" w:space="0" w:color="auto"/>
              <w:bottom w:val="single" w:sz="4" w:space="0" w:color="auto"/>
              <w:right w:val="single" w:sz="4" w:space="0" w:color="auto"/>
            </w:tcBorders>
            <w:vAlign w:val="center"/>
            <w:hideMark/>
          </w:tcPr>
          <w:p w14:paraId="67E44261" w14:textId="77777777" w:rsidR="00272632" w:rsidRDefault="00272632">
            <w:pPr>
              <w:jc w:val="center"/>
              <w:rPr>
                <w:rFonts w:ascii="Verdana" w:hAnsi="Verdana"/>
                <w:bCs/>
              </w:rPr>
            </w:pPr>
            <w:r>
              <w:rPr>
                <w:rFonts w:ascii="Verdana" w:hAnsi="Verdana"/>
                <w:bCs/>
              </w:rPr>
              <w:t>7.1</w:t>
            </w:r>
          </w:p>
        </w:tc>
        <w:tc>
          <w:tcPr>
            <w:tcW w:w="4913" w:type="dxa"/>
            <w:tcBorders>
              <w:top w:val="single" w:sz="4" w:space="0" w:color="auto"/>
              <w:left w:val="single" w:sz="4" w:space="0" w:color="auto"/>
              <w:bottom w:val="single" w:sz="4" w:space="0" w:color="auto"/>
              <w:right w:val="single" w:sz="4" w:space="0" w:color="auto"/>
            </w:tcBorders>
            <w:vAlign w:val="center"/>
            <w:hideMark/>
          </w:tcPr>
          <w:p w14:paraId="3AD361E0" w14:textId="77777777" w:rsidR="00272632" w:rsidRDefault="00272632">
            <w:pPr>
              <w:rPr>
                <w:rFonts w:ascii="Verdana" w:hAnsi="Verdana"/>
                <w:bCs/>
                <w:highlight w:val="yellow"/>
              </w:rPr>
            </w:pPr>
            <w:r>
              <w:rPr>
                <w:rFonts w:ascii="Verdana" w:hAnsi="Verdana"/>
                <w:bCs/>
              </w:rPr>
              <w:t>Housing Officers Report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5A5E91A9" w14:textId="77777777" w:rsidR="00272632" w:rsidRDefault="00272632">
            <w:pPr>
              <w:rPr>
                <w:rFonts w:ascii="Verdana" w:hAnsi="Verdana"/>
                <w:bCs/>
              </w:rPr>
            </w:pPr>
            <w:r>
              <w:rPr>
                <w:rFonts w:ascii="Verdana" w:hAnsi="Verdana"/>
                <w:bCs/>
              </w:rPr>
              <w:t xml:space="preserve">For Board discussion </w:t>
            </w:r>
          </w:p>
        </w:tc>
      </w:tr>
      <w:tr w:rsidR="00272632" w14:paraId="7C8C8A87" w14:textId="77777777" w:rsidTr="00272632">
        <w:trPr>
          <w:trHeight w:val="715"/>
        </w:trPr>
        <w:tc>
          <w:tcPr>
            <w:tcW w:w="1291" w:type="dxa"/>
            <w:tcBorders>
              <w:top w:val="single" w:sz="4" w:space="0" w:color="auto"/>
              <w:left w:val="single" w:sz="4" w:space="0" w:color="auto"/>
              <w:bottom w:val="single" w:sz="4" w:space="0" w:color="auto"/>
              <w:right w:val="single" w:sz="4" w:space="0" w:color="auto"/>
            </w:tcBorders>
            <w:vAlign w:val="center"/>
            <w:hideMark/>
          </w:tcPr>
          <w:p w14:paraId="1795B9F8" w14:textId="77777777" w:rsidR="00272632" w:rsidRDefault="00272632">
            <w:pPr>
              <w:jc w:val="center"/>
              <w:rPr>
                <w:rFonts w:ascii="Verdana" w:hAnsi="Verdana"/>
                <w:b/>
              </w:rPr>
            </w:pPr>
            <w:r>
              <w:rPr>
                <w:rFonts w:ascii="Verdana" w:hAnsi="Verdana"/>
                <w:b/>
              </w:rPr>
              <w:t>8.</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660C2FA4" w14:textId="77777777" w:rsidR="00272632" w:rsidRDefault="00272632">
            <w:pPr>
              <w:jc w:val="center"/>
              <w:rPr>
                <w:rFonts w:ascii="Verdana" w:hAnsi="Verdana"/>
                <w:b/>
              </w:rPr>
            </w:pPr>
            <w:r>
              <w:rPr>
                <w:rFonts w:ascii="Verdana" w:hAnsi="Verdana"/>
                <w:b/>
              </w:rPr>
              <w:t xml:space="preserve">PUBLIC CORRESPONDENCE &amp; COMMUNICATIONS </w:t>
            </w:r>
          </w:p>
        </w:tc>
      </w:tr>
      <w:tr w:rsidR="00272632" w14:paraId="0EAC2FC3" w14:textId="77777777" w:rsidTr="00272632">
        <w:trPr>
          <w:trHeight w:val="853"/>
        </w:trPr>
        <w:tc>
          <w:tcPr>
            <w:tcW w:w="1291" w:type="dxa"/>
            <w:tcBorders>
              <w:top w:val="single" w:sz="4" w:space="0" w:color="auto"/>
              <w:left w:val="single" w:sz="4" w:space="0" w:color="auto"/>
              <w:bottom w:val="single" w:sz="4" w:space="0" w:color="auto"/>
              <w:right w:val="single" w:sz="4" w:space="0" w:color="auto"/>
            </w:tcBorders>
            <w:vAlign w:val="center"/>
            <w:hideMark/>
          </w:tcPr>
          <w:p w14:paraId="36AB6916" w14:textId="77777777" w:rsidR="00272632" w:rsidRDefault="00272632">
            <w:pPr>
              <w:jc w:val="center"/>
              <w:rPr>
                <w:rFonts w:ascii="Verdana" w:hAnsi="Verdana"/>
                <w:bCs/>
              </w:rPr>
            </w:pPr>
            <w:r>
              <w:rPr>
                <w:rFonts w:ascii="Verdana" w:hAnsi="Verdana"/>
                <w:bCs/>
              </w:rPr>
              <w:t>8.1</w:t>
            </w:r>
          </w:p>
        </w:tc>
        <w:tc>
          <w:tcPr>
            <w:tcW w:w="4913" w:type="dxa"/>
            <w:tcBorders>
              <w:top w:val="single" w:sz="4" w:space="0" w:color="auto"/>
              <w:left w:val="single" w:sz="4" w:space="0" w:color="auto"/>
              <w:bottom w:val="single" w:sz="4" w:space="0" w:color="auto"/>
              <w:right w:val="single" w:sz="4" w:space="0" w:color="auto"/>
            </w:tcBorders>
            <w:vAlign w:val="center"/>
            <w:hideMark/>
          </w:tcPr>
          <w:p w14:paraId="68EB3733" w14:textId="77777777" w:rsidR="00272632" w:rsidRDefault="00272632">
            <w:pPr>
              <w:rPr>
                <w:rFonts w:ascii="Verdana" w:hAnsi="Verdana" w:cs="Calibri"/>
                <w:color w:val="242424"/>
                <w:highlight w:val="yellow"/>
                <w:bdr w:val="none" w:sz="0" w:space="0" w:color="auto" w:frame="1"/>
                <w:lang w:val="en-US"/>
              </w:rPr>
            </w:pPr>
            <w:r>
              <w:rPr>
                <w:rFonts w:ascii="Verdana" w:hAnsi="Verdana" w:cs="Calibri"/>
                <w:color w:val="242424"/>
                <w:bdr w:val="none" w:sz="0" w:space="0" w:color="auto" w:frame="1"/>
                <w:lang w:val="en-US"/>
              </w:rPr>
              <w:t>Wayleave request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2B180F0" w14:textId="77777777" w:rsidR="00272632" w:rsidRDefault="00272632">
            <w:pPr>
              <w:rPr>
                <w:rFonts w:ascii="Verdana" w:hAnsi="Verdana"/>
                <w:bCs/>
              </w:rPr>
            </w:pPr>
            <w:r>
              <w:rPr>
                <w:rFonts w:ascii="Verdana" w:hAnsi="Verdana"/>
                <w:bCs/>
              </w:rPr>
              <w:t>For Board response</w:t>
            </w:r>
          </w:p>
        </w:tc>
      </w:tr>
      <w:tr w:rsidR="00272632" w14:paraId="23422EC9" w14:textId="77777777" w:rsidTr="00272632">
        <w:trPr>
          <w:trHeight w:val="699"/>
        </w:trPr>
        <w:tc>
          <w:tcPr>
            <w:tcW w:w="1291" w:type="dxa"/>
            <w:tcBorders>
              <w:top w:val="single" w:sz="4" w:space="0" w:color="auto"/>
              <w:left w:val="single" w:sz="4" w:space="0" w:color="auto"/>
              <w:bottom w:val="single" w:sz="4" w:space="0" w:color="auto"/>
              <w:right w:val="single" w:sz="4" w:space="0" w:color="auto"/>
            </w:tcBorders>
            <w:vAlign w:val="center"/>
            <w:hideMark/>
          </w:tcPr>
          <w:p w14:paraId="7EB104A2" w14:textId="77777777" w:rsidR="00272632" w:rsidRDefault="00272632">
            <w:pPr>
              <w:jc w:val="center"/>
              <w:rPr>
                <w:rFonts w:ascii="Verdana" w:hAnsi="Verdana"/>
                <w:b/>
              </w:rPr>
            </w:pPr>
            <w:r>
              <w:rPr>
                <w:rFonts w:ascii="Verdana" w:hAnsi="Verdana"/>
                <w:b/>
              </w:rPr>
              <w:t>9.</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680BAEEA" w14:textId="77777777" w:rsidR="00272632" w:rsidRDefault="00272632">
            <w:pPr>
              <w:jc w:val="center"/>
              <w:rPr>
                <w:rFonts w:ascii="Verdana" w:hAnsi="Verdana"/>
                <w:b/>
              </w:rPr>
            </w:pPr>
            <w:r>
              <w:rPr>
                <w:rFonts w:ascii="Verdana" w:hAnsi="Verdana"/>
                <w:b/>
              </w:rPr>
              <w:t>PLANNING MATTERS</w:t>
            </w:r>
          </w:p>
        </w:tc>
      </w:tr>
      <w:tr w:rsidR="00272632" w14:paraId="3504E97E" w14:textId="77777777" w:rsidTr="00272632">
        <w:trPr>
          <w:trHeight w:val="976"/>
        </w:trPr>
        <w:tc>
          <w:tcPr>
            <w:tcW w:w="1291" w:type="dxa"/>
            <w:tcBorders>
              <w:top w:val="single" w:sz="4" w:space="0" w:color="auto"/>
              <w:left w:val="single" w:sz="4" w:space="0" w:color="auto"/>
              <w:bottom w:val="single" w:sz="4" w:space="0" w:color="auto"/>
              <w:right w:val="single" w:sz="4" w:space="0" w:color="auto"/>
            </w:tcBorders>
            <w:vAlign w:val="center"/>
            <w:hideMark/>
          </w:tcPr>
          <w:p w14:paraId="3D099E73" w14:textId="77777777" w:rsidR="00272632" w:rsidRDefault="00272632">
            <w:pPr>
              <w:jc w:val="center"/>
              <w:rPr>
                <w:rFonts w:ascii="Verdana" w:hAnsi="Verdana"/>
              </w:rPr>
            </w:pPr>
            <w:r>
              <w:rPr>
                <w:rFonts w:ascii="Verdana" w:hAnsi="Verdana"/>
              </w:rPr>
              <w:t>9.1</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35107BEB" w14:textId="77777777" w:rsidR="00272632" w:rsidRDefault="00272632">
            <w:pPr>
              <w:spacing w:line="360" w:lineRule="auto"/>
              <w:rPr>
                <w:rFonts w:ascii="Verdana" w:hAnsi="Verdana"/>
              </w:rPr>
            </w:pPr>
            <w:r>
              <w:rPr>
                <w:rFonts w:ascii="Verdana" w:hAnsi="Verdana"/>
              </w:rPr>
              <w:t>Planning Application</w:t>
            </w:r>
          </w:p>
        </w:tc>
        <w:tc>
          <w:tcPr>
            <w:tcW w:w="3239" w:type="dxa"/>
            <w:tcBorders>
              <w:top w:val="single" w:sz="4" w:space="0" w:color="auto"/>
              <w:left w:val="single" w:sz="4" w:space="0" w:color="auto"/>
              <w:bottom w:val="single" w:sz="4" w:space="0" w:color="auto"/>
              <w:right w:val="single" w:sz="4" w:space="0" w:color="auto"/>
            </w:tcBorders>
            <w:vAlign w:val="center"/>
            <w:hideMark/>
          </w:tcPr>
          <w:p w14:paraId="546EAD8D" w14:textId="77777777" w:rsidR="00272632" w:rsidRDefault="00272632">
            <w:pPr>
              <w:rPr>
                <w:rFonts w:ascii="Verdana" w:hAnsi="Verdana"/>
              </w:rPr>
            </w:pPr>
            <w:r>
              <w:rPr>
                <w:rFonts w:ascii="Verdana" w:hAnsi="Verdana"/>
              </w:rPr>
              <w:t xml:space="preserve">For Board discussion </w:t>
            </w:r>
          </w:p>
        </w:tc>
      </w:tr>
      <w:tr w:rsidR="00272632" w14:paraId="4C487B4B" w14:textId="77777777" w:rsidTr="00272632">
        <w:trPr>
          <w:trHeight w:val="976"/>
        </w:trPr>
        <w:tc>
          <w:tcPr>
            <w:tcW w:w="1291" w:type="dxa"/>
            <w:tcBorders>
              <w:top w:val="single" w:sz="4" w:space="0" w:color="auto"/>
              <w:left w:val="single" w:sz="4" w:space="0" w:color="auto"/>
              <w:bottom w:val="single" w:sz="4" w:space="0" w:color="auto"/>
              <w:right w:val="single" w:sz="4" w:space="0" w:color="auto"/>
            </w:tcBorders>
            <w:vAlign w:val="center"/>
            <w:hideMark/>
          </w:tcPr>
          <w:p w14:paraId="187E5680" w14:textId="77777777" w:rsidR="00272632" w:rsidRDefault="00272632">
            <w:pPr>
              <w:jc w:val="center"/>
              <w:rPr>
                <w:rFonts w:ascii="Verdana" w:hAnsi="Verdana"/>
              </w:rPr>
            </w:pPr>
            <w:r>
              <w:rPr>
                <w:rFonts w:ascii="Verdana" w:hAnsi="Verdana"/>
              </w:rPr>
              <w:t>9.2</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41C92A2B" w14:textId="77777777" w:rsidR="00272632" w:rsidRDefault="00272632">
            <w:pPr>
              <w:spacing w:line="360" w:lineRule="auto"/>
              <w:rPr>
                <w:rFonts w:ascii="Verdana" w:hAnsi="Verdana"/>
              </w:rPr>
            </w:pPr>
            <w:r>
              <w:rPr>
                <w:rFonts w:ascii="Verdana" w:hAnsi="Verdana"/>
              </w:rPr>
              <w:t>Planning Approvals</w:t>
            </w:r>
          </w:p>
        </w:tc>
        <w:tc>
          <w:tcPr>
            <w:tcW w:w="3239" w:type="dxa"/>
            <w:tcBorders>
              <w:top w:val="single" w:sz="4" w:space="0" w:color="auto"/>
              <w:left w:val="single" w:sz="4" w:space="0" w:color="auto"/>
              <w:bottom w:val="single" w:sz="4" w:space="0" w:color="auto"/>
              <w:right w:val="single" w:sz="4" w:space="0" w:color="auto"/>
            </w:tcBorders>
            <w:vAlign w:val="center"/>
            <w:hideMark/>
          </w:tcPr>
          <w:p w14:paraId="5D6379E7" w14:textId="77777777" w:rsidR="00272632" w:rsidRDefault="00272632">
            <w:pPr>
              <w:rPr>
                <w:rFonts w:ascii="Verdana" w:hAnsi="Verdana"/>
              </w:rPr>
            </w:pPr>
            <w:r>
              <w:rPr>
                <w:rFonts w:ascii="Verdana" w:hAnsi="Verdana"/>
              </w:rPr>
              <w:t>For noting</w:t>
            </w:r>
          </w:p>
        </w:tc>
      </w:tr>
      <w:tr w:rsidR="00272632" w14:paraId="3A5A5CAB" w14:textId="77777777" w:rsidTr="00272632">
        <w:trPr>
          <w:trHeight w:val="976"/>
        </w:trPr>
        <w:tc>
          <w:tcPr>
            <w:tcW w:w="1291" w:type="dxa"/>
            <w:tcBorders>
              <w:top w:val="single" w:sz="4" w:space="0" w:color="auto"/>
              <w:left w:val="single" w:sz="4" w:space="0" w:color="auto"/>
              <w:bottom w:val="single" w:sz="4" w:space="0" w:color="auto"/>
              <w:right w:val="single" w:sz="4" w:space="0" w:color="auto"/>
            </w:tcBorders>
            <w:vAlign w:val="center"/>
            <w:hideMark/>
          </w:tcPr>
          <w:p w14:paraId="13AEC710" w14:textId="77777777" w:rsidR="00272632" w:rsidRDefault="00272632">
            <w:pPr>
              <w:jc w:val="center"/>
              <w:rPr>
                <w:rFonts w:ascii="Verdana" w:hAnsi="Verdana"/>
              </w:rPr>
            </w:pPr>
            <w:r>
              <w:rPr>
                <w:rFonts w:ascii="Verdana" w:hAnsi="Verdana"/>
              </w:rPr>
              <w:t>9.3</w:t>
            </w:r>
          </w:p>
        </w:tc>
        <w:tc>
          <w:tcPr>
            <w:tcW w:w="4934" w:type="dxa"/>
            <w:gridSpan w:val="2"/>
            <w:tcBorders>
              <w:top w:val="single" w:sz="4" w:space="0" w:color="auto"/>
              <w:left w:val="single" w:sz="4" w:space="0" w:color="auto"/>
              <w:bottom w:val="single" w:sz="4" w:space="0" w:color="auto"/>
              <w:right w:val="single" w:sz="4" w:space="0" w:color="auto"/>
            </w:tcBorders>
            <w:vAlign w:val="center"/>
            <w:hideMark/>
          </w:tcPr>
          <w:p w14:paraId="331769FC" w14:textId="77777777" w:rsidR="00272632" w:rsidRDefault="00272632">
            <w:pPr>
              <w:spacing w:line="360" w:lineRule="auto"/>
              <w:rPr>
                <w:rFonts w:ascii="Verdana" w:hAnsi="Verdana"/>
              </w:rPr>
            </w:pPr>
            <w:r>
              <w:rPr>
                <w:rFonts w:ascii="Verdana" w:hAnsi="Verdana"/>
              </w:rPr>
              <w:t>Deregister a building</w:t>
            </w:r>
          </w:p>
        </w:tc>
        <w:tc>
          <w:tcPr>
            <w:tcW w:w="3239" w:type="dxa"/>
            <w:tcBorders>
              <w:top w:val="single" w:sz="4" w:space="0" w:color="auto"/>
              <w:left w:val="single" w:sz="4" w:space="0" w:color="auto"/>
              <w:bottom w:val="single" w:sz="4" w:space="0" w:color="auto"/>
              <w:right w:val="single" w:sz="4" w:space="0" w:color="auto"/>
            </w:tcBorders>
            <w:vAlign w:val="center"/>
            <w:hideMark/>
          </w:tcPr>
          <w:p w14:paraId="2449B2BA" w14:textId="77777777" w:rsidR="00272632" w:rsidRDefault="00272632">
            <w:pPr>
              <w:rPr>
                <w:rFonts w:ascii="Verdana" w:hAnsi="Verdana"/>
              </w:rPr>
            </w:pPr>
            <w:r>
              <w:rPr>
                <w:rFonts w:ascii="Verdana" w:hAnsi="Verdana"/>
              </w:rPr>
              <w:t>For Board discussion</w:t>
            </w:r>
          </w:p>
        </w:tc>
      </w:tr>
      <w:tr w:rsidR="00272632" w14:paraId="4A520267" w14:textId="77777777" w:rsidTr="00272632">
        <w:trPr>
          <w:trHeight w:val="701"/>
        </w:trPr>
        <w:tc>
          <w:tcPr>
            <w:tcW w:w="1291" w:type="dxa"/>
            <w:tcBorders>
              <w:top w:val="single" w:sz="4" w:space="0" w:color="auto"/>
              <w:left w:val="single" w:sz="4" w:space="0" w:color="auto"/>
              <w:bottom w:val="single" w:sz="4" w:space="0" w:color="auto"/>
              <w:right w:val="single" w:sz="4" w:space="0" w:color="auto"/>
            </w:tcBorders>
            <w:vAlign w:val="center"/>
            <w:hideMark/>
          </w:tcPr>
          <w:p w14:paraId="37A1D075" w14:textId="77777777" w:rsidR="00272632" w:rsidRDefault="00272632">
            <w:pPr>
              <w:jc w:val="center"/>
              <w:rPr>
                <w:rFonts w:ascii="Verdana" w:hAnsi="Verdana"/>
                <w:b/>
              </w:rPr>
            </w:pPr>
            <w:r>
              <w:rPr>
                <w:rFonts w:ascii="Verdana" w:hAnsi="Verdana"/>
                <w:b/>
              </w:rPr>
              <w:t>10.</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55C6E528" w14:textId="77777777" w:rsidR="00272632" w:rsidRDefault="00272632">
            <w:pPr>
              <w:jc w:val="center"/>
              <w:rPr>
                <w:rFonts w:ascii="Verdana" w:hAnsi="Verdana"/>
                <w:b/>
              </w:rPr>
            </w:pPr>
            <w:r>
              <w:rPr>
                <w:rFonts w:ascii="Verdana" w:hAnsi="Verdana"/>
                <w:b/>
              </w:rPr>
              <w:t>POLICY &amp; RESOURCES</w:t>
            </w:r>
          </w:p>
        </w:tc>
      </w:tr>
      <w:tr w:rsidR="00272632" w14:paraId="2A04F0F1" w14:textId="77777777" w:rsidTr="00272632">
        <w:trPr>
          <w:trHeight w:val="1026"/>
        </w:trPr>
        <w:tc>
          <w:tcPr>
            <w:tcW w:w="1291" w:type="dxa"/>
            <w:tcBorders>
              <w:top w:val="single" w:sz="4" w:space="0" w:color="auto"/>
              <w:left w:val="single" w:sz="4" w:space="0" w:color="auto"/>
              <w:bottom w:val="single" w:sz="4" w:space="0" w:color="auto"/>
              <w:right w:val="single" w:sz="4" w:space="0" w:color="auto"/>
            </w:tcBorders>
            <w:vAlign w:val="center"/>
            <w:hideMark/>
          </w:tcPr>
          <w:p w14:paraId="4732FF36" w14:textId="77777777" w:rsidR="00272632" w:rsidRDefault="00272632">
            <w:pPr>
              <w:jc w:val="center"/>
              <w:rPr>
                <w:rFonts w:ascii="Verdana" w:hAnsi="Verdana"/>
              </w:rPr>
            </w:pPr>
            <w:r>
              <w:rPr>
                <w:rFonts w:ascii="Verdana" w:hAnsi="Verdana"/>
              </w:rPr>
              <w:t>10.1</w:t>
            </w:r>
          </w:p>
        </w:tc>
        <w:tc>
          <w:tcPr>
            <w:tcW w:w="4934" w:type="dxa"/>
            <w:gridSpan w:val="2"/>
            <w:tcBorders>
              <w:top w:val="single" w:sz="4" w:space="0" w:color="auto"/>
              <w:left w:val="single" w:sz="4" w:space="0" w:color="auto"/>
              <w:bottom w:val="single" w:sz="4" w:space="0" w:color="auto"/>
              <w:right w:val="single" w:sz="4" w:space="0" w:color="auto"/>
            </w:tcBorders>
            <w:hideMark/>
          </w:tcPr>
          <w:p w14:paraId="0A7593A3" w14:textId="77777777" w:rsidR="00272632" w:rsidRDefault="00272632">
            <w:pPr>
              <w:spacing w:before="240"/>
              <w:ind w:left="38" w:hanging="38"/>
              <w:rPr>
                <w:rFonts w:ascii="Verdana" w:hAnsi="Verdana"/>
                <w:highlight w:val="yellow"/>
              </w:rPr>
            </w:pPr>
            <w:r>
              <w:rPr>
                <w:rFonts w:ascii="Verdana" w:hAnsi="Verdana"/>
              </w:rPr>
              <w:t>2023/24 Meeting Dates</w:t>
            </w:r>
          </w:p>
        </w:tc>
        <w:tc>
          <w:tcPr>
            <w:tcW w:w="3239" w:type="dxa"/>
            <w:tcBorders>
              <w:top w:val="single" w:sz="4" w:space="0" w:color="auto"/>
              <w:left w:val="single" w:sz="4" w:space="0" w:color="auto"/>
              <w:bottom w:val="single" w:sz="4" w:space="0" w:color="auto"/>
              <w:right w:val="single" w:sz="4" w:space="0" w:color="auto"/>
            </w:tcBorders>
            <w:vAlign w:val="center"/>
            <w:hideMark/>
          </w:tcPr>
          <w:p w14:paraId="5BAD7F99" w14:textId="77777777" w:rsidR="00272632" w:rsidRDefault="00272632">
            <w:pPr>
              <w:rPr>
                <w:rFonts w:ascii="Verdana" w:hAnsi="Verdana"/>
              </w:rPr>
            </w:pPr>
            <w:r>
              <w:rPr>
                <w:rFonts w:ascii="Verdana" w:hAnsi="Verdana"/>
              </w:rPr>
              <w:t>For noting</w:t>
            </w:r>
          </w:p>
        </w:tc>
      </w:tr>
      <w:tr w:rsidR="00272632" w14:paraId="655D7159" w14:textId="77777777" w:rsidTr="00272632">
        <w:trPr>
          <w:trHeight w:val="671"/>
        </w:trPr>
        <w:tc>
          <w:tcPr>
            <w:tcW w:w="1291" w:type="dxa"/>
            <w:tcBorders>
              <w:top w:val="single" w:sz="4" w:space="0" w:color="auto"/>
              <w:left w:val="single" w:sz="4" w:space="0" w:color="auto"/>
              <w:bottom w:val="single" w:sz="4" w:space="0" w:color="auto"/>
              <w:right w:val="single" w:sz="4" w:space="0" w:color="auto"/>
            </w:tcBorders>
            <w:vAlign w:val="center"/>
            <w:hideMark/>
          </w:tcPr>
          <w:p w14:paraId="1A9C17A8" w14:textId="77777777" w:rsidR="00272632" w:rsidRDefault="00272632">
            <w:pPr>
              <w:jc w:val="center"/>
              <w:rPr>
                <w:rFonts w:ascii="Verdana" w:hAnsi="Verdana"/>
              </w:rPr>
            </w:pPr>
            <w:r>
              <w:rPr>
                <w:rFonts w:ascii="Verdana" w:hAnsi="Verdana"/>
                <w:b/>
              </w:rPr>
              <w:t>11</w:t>
            </w:r>
            <w:r>
              <w:rPr>
                <w:rFonts w:ascii="Verdana" w:hAnsi="Verdana"/>
              </w:rPr>
              <w:t>.</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71445428" w14:textId="77777777" w:rsidR="00272632" w:rsidRDefault="00272632">
            <w:pPr>
              <w:jc w:val="center"/>
              <w:rPr>
                <w:rFonts w:ascii="Verdana" w:hAnsi="Verdana"/>
                <w:b/>
              </w:rPr>
            </w:pPr>
            <w:r>
              <w:rPr>
                <w:rFonts w:ascii="Verdana" w:hAnsi="Verdana"/>
                <w:b/>
              </w:rPr>
              <w:t xml:space="preserve">PUBLIC CONSULTATIONS </w:t>
            </w:r>
          </w:p>
        </w:tc>
      </w:tr>
      <w:tr w:rsidR="00272632" w14:paraId="584ED0C7" w14:textId="77777777" w:rsidTr="00272632">
        <w:trPr>
          <w:trHeight w:val="855"/>
        </w:trPr>
        <w:tc>
          <w:tcPr>
            <w:tcW w:w="1291" w:type="dxa"/>
            <w:tcBorders>
              <w:top w:val="single" w:sz="4" w:space="0" w:color="auto"/>
              <w:left w:val="single" w:sz="4" w:space="0" w:color="auto"/>
              <w:bottom w:val="single" w:sz="4" w:space="0" w:color="auto"/>
              <w:right w:val="single" w:sz="4" w:space="0" w:color="auto"/>
            </w:tcBorders>
            <w:vAlign w:val="center"/>
            <w:hideMark/>
          </w:tcPr>
          <w:p w14:paraId="4CD2560C" w14:textId="77777777" w:rsidR="00272632" w:rsidRDefault="00272632">
            <w:pPr>
              <w:jc w:val="center"/>
              <w:rPr>
                <w:rFonts w:ascii="Verdana" w:hAnsi="Verdana"/>
                <w:bCs/>
              </w:rPr>
            </w:pPr>
            <w:r>
              <w:rPr>
                <w:rFonts w:ascii="Verdana" w:hAnsi="Verdana"/>
                <w:bCs/>
              </w:rPr>
              <w:t>11.1</w:t>
            </w:r>
          </w:p>
        </w:tc>
        <w:tc>
          <w:tcPr>
            <w:tcW w:w="4913" w:type="dxa"/>
            <w:tcBorders>
              <w:top w:val="single" w:sz="4" w:space="0" w:color="auto"/>
              <w:left w:val="single" w:sz="4" w:space="0" w:color="auto"/>
              <w:bottom w:val="single" w:sz="4" w:space="0" w:color="auto"/>
              <w:right w:val="single" w:sz="4" w:space="0" w:color="auto"/>
            </w:tcBorders>
            <w:vAlign w:val="center"/>
            <w:hideMark/>
          </w:tcPr>
          <w:p w14:paraId="3C3BE7B8" w14:textId="77777777" w:rsidR="00272632" w:rsidRDefault="00272632">
            <w:pPr>
              <w:rPr>
                <w:rFonts w:ascii="Verdana" w:hAnsi="Verdana"/>
                <w:bCs/>
                <w:highlight w:val="yellow"/>
              </w:rPr>
            </w:pPr>
            <w:r>
              <w:rPr>
                <w:rFonts w:ascii="Verdana" w:hAnsi="Verdana"/>
                <w:bCs/>
              </w:rPr>
              <w:t>Increase of Audit Exemption Limit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135641F" w14:textId="77777777" w:rsidR="00272632" w:rsidRDefault="00272632">
            <w:pPr>
              <w:rPr>
                <w:rFonts w:ascii="Verdana" w:hAnsi="Verdana"/>
                <w:bCs/>
              </w:rPr>
            </w:pPr>
            <w:r>
              <w:rPr>
                <w:rFonts w:ascii="Verdana" w:hAnsi="Verdana"/>
                <w:bCs/>
              </w:rPr>
              <w:t xml:space="preserve">For Board response </w:t>
            </w:r>
          </w:p>
        </w:tc>
      </w:tr>
      <w:tr w:rsidR="00272632" w14:paraId="0264087D" w14:textId="77777777" w:rsidTr="00272632">
        <w:trPr>
          <w:trHeight w:val="855"/>
        </w:trPr>
        <w:tc>
          <w:tcPr>
            <w:tcW w:w="1291" w:type="dxa"/>
            <w:tcBorders>
              <w:top w:val="single" w:sz="4" w:space="0" w:color="auto"/>
              <w:left w:val="single" w:sz="4" w:space="0" w:color="auto"/>
              <w:bottom w:val="single" w:sz="4" w:space="0" w:color="auto"/>
              <w:right w:val="single" w:sz="4" w:space="0" w:color="auto"/>
            </w:tcBorders>
            <w:vAlign w:val="center"/>
            <w:hideMark/>
          </w:tcPr>
          <w:p w14:paraId="62AC4220" w14:textId="77777777" w:rsidR="00272632" w:rsidRDefault="00272632">
            <w:pPr>
              <w:jc w:val="center"/>
              <w:rPr>
                <w:rFonts w:ascii="Verdana" w:hAnsi="Verdana"/>
                <w:bCs/>
              </w:rPr>
            </w:pPr>
            <w:r>
              <w:rPr>
                <w:rFonts w:ascii="Verdana" w:hAnsi="Verdana"/>
                <w:bCs/>
              </w:rPr>
              <w:t>11.2</w:t>
            </w:r>
          </w:p>
        </w:tc>
        <w:tc>
          <w:tcPr>
            <w:tcW w:w="4913" w:type="dxa"/>
            <w:tcBorders>
              <w:top w:val="single" w:sz="4" w:space="0" w:color="auto"/>
              <w:left w:val="single" w:sz="4" w:space="0" w:color="auto"/>
              <w:bottom w:val="single" w:sz="4" w:space="0" w:color="auto"/>
              <w:right w:val="single" w:sz="4" w:space="0" w:color="auto"/>
            </w:tcBorders>
            <w:vAlign w:val="center"/>
            <w:hideMark/>
          </w:tcPr>
          <w:p w14:paraId="0571ABAE" w14:textId="77777777" w:rsidR="00272632" w:rsidRDefault="00272632">
            <w:pPr>
              <w:rPr>
                <w:rFonts w:ascii="Verdana" w:hAnsi="Verdana"/>
                <w:highlight w:val="yellow"/>
              </w:rPr>
            </w:pPr>
            <w:r>
              <w:rPr>
                <w:rFonts w:ascii="Verdana" w:hAnsi="Verdana" w:cs="Calibri"/>
                <w:color w:val="242424"/>
                <w:bdr w:val="none" w:sz="0" w:space="0" w:color="auto" w:frame="1"/>
                <w:lang w:val="en-US"/>
              </w:rPr>
              <w:t xml:space="preserve">Built Environment Reform </w:t>
            </w:r>
            <w:proofErr w:type="spellStart"/>
            <w:r>
              <w:rPr>
                <w:rFonts w:ascii="Verdana" w:hAnsi="Verdana" w:cs="Calibri"/>
                <w:color w:val="242424"/>
                <w:bdr w:val="none" w:sz="0" w:space="0" w:color="auto" w:frame="1"/>
                <w:lang w:val="en-US"/>
              </w:rPr>
              <w:t>Programme</w:t>
            </w:r>
            <w:proofErr w:type="spellEnd"/>
            <w:r>
              <w:rPr>
                <w:rFonts w:ascii="Verdana" w:hAnsi="Verdana" w:cs="Calibri"/>
                <w:color w:val="242424"/>
                <w:bdr w:val="none" w:sz="0" w:space="0" w:color="auto" w:frame="1"/>
                <w:lang w:val="en-US"/>
              </w:rPr>
              <w:t xml:space="preserve"> - Consultation on Changes to Town Planning Secondary Legislation</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D3F4D2" w14:textId="77777777" w:rsidR="00272632" w:rsidRDefault="00272632">
            <w:pPr>
              <w:rPr>
                <w:rFonts w:ascii="Verdana" w:hAnsi="Verdana"/>
                <w:bCs/>
              </w:rPr>
            </w:pPr>
            <w:r>
              <w:rPr>
                <w:rFonts w:ascii="Verdana" w:hAnsi="Verdana"/>
                <w:bCs/>
              </w:rPr>
              <w:t>For Board response</w:t>
            </w:r>
          </w:p>
        </w:tc>
      </w:tr>
      <w:tr w:rsidR="00272632" w14:paraId="0BA6AAEE" w14:textId="77777777" w:rsidTr="00272632">
        <w:trPr>
          <w:trHeight w:val="698"/>
        </w:trPr>
        <w:tc>
          <w:tcPr>
            <w:tcW w:w="1291" w:type="dxa"/>
            <w:tcBorders>
              <w:top w:val="single" w:sz="4" w:space="0" w:color="auto"/>
              <w:left w:val="single" w:sz="4" w:space="0" w:color="auto"/>
              <w:bottom w:val="single" w:sz="4" w:space="0" w:color="auto"/>
              <w:right w:val="single" w:sz="4" w:space="0" w:color="auto"/>
            </w:tcBorders>
            <w:vAlign w:val="center"/>
            <w:hideMark/>
          </w:tcPr>
          <w:p w14:paraId="52A661F9" w14:textId="77777777" w:rsidR="00272632" w:rsidRDefault="00272632">
            <w:pPr>
              <w:jc w:val="center"/>
              <w:rPr>
                <w:rFonts w:ascii="Verdana" w:hAnsi="Verdana"/>
                <w:b/>
              </w:rPr>
            </w:pPr>
            <w:r>
              <w:rPr>
                <w:rFonts w:ascii="Verdana" w:hAnsi="Verdana"/>
                <w:b/>
              </w:rPr>
              <w:t>12.</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540980FF" w14:textId="77777777" w:rsidR="00272632" w:rsidRDefault="00272632">
            <w:pPr>
              <w:jc w:val="center"/>
              <w:rPr>
                <w:rFonts w:ascii="Verdana" w:hAnsi="Verdana"/>
                <w:b/>
              </w:rPr>
            </w:pPr>
            <w:r>
              <w:rPr>
                <w:rFonts w:ascii="Verdana" w:hAnsi="Verdana"/>
                <w:b/>
              </w:rPr>
              <w:t>INVITATIONS - None</w:t>
            </w:r>
          </w:p>
        </w:tc>
      </w:tr>
      <w:tr w:rsidR="00272632" w14:paraId="077A518F" w14:textId="77777777" w:rsidTr="00272632">
        <w:trPr>
          <w:trHeight w:val="841"/>
        </w:trPr>
        <w:tc>
          <w:tcPr>
            <w:tcW w:w="1291" w:type="dxa"/>
            <w:tcBorders>
              <w:top w:val="single" w:sz="4" w:space="0" w:color="auto"/>
              <w:left w:val="single" w:sz="4" w:space="0" w:color="auto"/>
              <w:bottom w:val="single" w:sz="4" w:space="0" w:color="auto"/>
              <w:right w:val="single" w:sz="4" w:space="0" w:color="auto"/>
            </w:tcBorders>
            <w:vAlign w:val="center"/>
            <w:hideMark/>
          </w:tcPr>
          <w:p w14:paraId="13F81C58" w14:textId="77777777" w:rsidR="00272632" w:rsidRDefault="00272632">
            <w:pPr>
              <w:jc w:val="center"/>
              <w:rPr>
                <w:rFonts w:ascii="Verdana" w:hAnsi="Verdana"/>
                <w:b/>
              </w:rPr>
            </w:pPr>
            <w:r>
              <w:rPr>
                <w:rFonts w:ascii="Verdana" w:hAnsi="Verdana"/>
                <w:b/>
              </w:rPr>
              <w:t>13.</w:t>
            </w:r>
          </w:p>
        </w:tc>
        <w:tc>
          <w:tcPr>
            <w:tcW w:w="8173" w:type="dxa"/>
            <w:gridSpan w:val="3"/>
            <w:tcBorders>
              <w:top w:val="single" w:sz="4" w:space="0" w:color="auto"/>
              <w:left w:val="single" w:sz="4" w:space="0" w:color="auto"/>
              <w:bottom w:val="single" w:sz="4" w:space="0" w:color="auto"/>
              <w:right w:val="single" w:sz="4" w:space="0" w:color="auto"/>
            </w:tcBorders>
            <w:vAlign w:val="center"/>
            <w:hideMark/>
          </w:tcPr>
          <w:p w14:paraId="30641211" w14:textId="77777777" w:rsidR="00272632" w:rsidRDefault="00272632">
            <w:pPr>
              <w:jc w:val="center"/>
              <w:rPr>
                <w:rFonts w:ascii="Verdana" w:hAnsi="Verdana"/>
                <w:b/>
              </w:rPr>
            </w:pPr>
            <w:r>
              <w:rPr>
                <w:rFonts w:ascii="Verdana" w:hAnsi="Verdana"/>
                <w:b/>
              </w:rPr>
              <w:t>ANY OTHER BUSINESS OF AN URGENT NATURE</w:t>
            </w:r>
          </w:p>
          <w:p w14:paraId="0A15F590" w14:textId="77777777" w:rsidR="00272632" w:rsidRDefault="00272632">
            <w:pPr>
              <w:jc w:val="center"/>
              <w:rPr>
                <w:rFonts w:ascii="Verdana" w:hAnsi="Verdana"/>
                <w:b/>
              </w:rPr>
            </w:pPr>
            <w:r>
              <w:rPr>
                <w:rFonts w:ascii="Verdana" w:hAnsi="Verdana"/>
                <w:b/>
              </w:rPr>
              <w:t>(BY PERMISSION OF THE CHAIR)</w:t>
            </w:r>
          </w:p>
        </w:tc>
      </w:tr>
    </w:tbl>
    <w:p w14:paraId="7A1D56A3" w14:textId="77777777" w:rsidR="00272632" w:rsidRPr="00477BDD" w:rsidRDefault="00272632" w:rsidP="00272632">
      <w:pPr>
        <w:ind w:firstLine="567"/>
        <w:jc w:val="both"/>
        <w:rPr>
          <w:sz w:val="24"/>
          <w:szCs w:val="24"/>
        </w:rPr>
      </w:pPr>
    </w:p>
    <w:p w14:paraId="5291A68C" w14:textId="77777777" w:rsidR="00272632" w:rsidRDefault="00272632" w:rsidP="00272632">
      <w:pPr>
        <w:ind w:left="567"/>
        <w:jc w:val="center"/>
        <w:rPr>
          <w:rFonts w:ascii="Verdana" w:hAnsi="Verdana"/>
          <w:b/>
        </w:rPr>
      </w:pPr>
      <w:r w:rsidRPr="00EB53F1">
        <w:rPr>
          <w:rFonts w:ascii="Verdana" w:hAnsi="Verdana"/>
          <w:b/>
        </w:rPr>
        <w:t>PORT ST MARY COMMISSIO</w:t>
      </w:r>
      <w:r>
        <w:rPr>
          <w:rFonts w:ascii="Verdana" w:hAnsi="Verdana"/>
          <w:b/>
        </w:rPr>
        <w:t>NERS</w:t>
      </w:r>
      <w:r w:rsidRPr="00EB53F1">
        <w:rPr>
          <w:rFonts w:ascii="Verdana" w:hAnsi="Verdana"/>
          <w:b/>
        </w:rPr>
        <w:t xml:space="preserve"> </w:t>
      </w:r>
    </w:p>
    <w:p w14:paraId="38AF221A" w14:textId="77777777" w:rsidR="00272632" w:rsidRDefault="00272632" w:rsidP="00272632">
      <w:pPr>
        <w:ind w:left="567"/>
        <w:jc w:val="center"/>
        <w:rPr>
          <w:rFonts w:ascii="Verdana" w:hAnsi="Verdana"/>
          <w:b/>
        </w:rPr>
      </w:pPr>
    </w:p>
    <w:p w14:paraId="31BBFFBC" w14:textId="77777777" w:rsidR="00272632" w:rsidRDefault="00272632" w:rsidP="00272632">
      <w:pPr>
        <w:ind w:left="567"/>
        <w:jc w:val="center"/>
        <w:rPr>
          <w:rFonts w:ascii="Verdana" w:hAnsi="Verdana"/>
          <w:b/>
        </w:rPr>
      </w:pPr>
      <w:r w:rsidRPr="00412066">
        <w:rPr>
          <w:rFonts w:ascii="Verdana" w:hAnsi="Verdana"/>
          <w:b/>
        </w:rPr>
        <w:t>MATTERS ARISING &amp; PUBLIC CORRESPONDENCE REPORT</w:t>
      </w:r>
    </w:p>
    <w:p w14:paraId="144EA34B" w14:textId="77777777" w:rsidR="00272632" w:rsidRDefault="00272632" w:rsidP="00272632">
      <w:pPr>
        <w:ind w:left="567"/>
        <w:jc w:val="center"/>
        <w:rPr>
          <w:rFonts w:ascii="Verdana" w:hAnsi="Verdana"/>
          <w:b/>
        </w:rPr>
      </w:pPr>
    </w:p>
    <w:p w14:paraId="27DB3F7A" w14:textId="77777777" w:rsidR="00272632" w:rsidRDefault="00272632" w:rsidP="00272632">
      <w:pPr>
        <w:ind w:left="567"/>
        <w:rPr>
          <w:rFonts w:ascii="Verdana" w:hAnsi="Verdana"/>
          <w:b/>
          <w:u w:val="single"/>
        </w:rPr>
      </w:pPr>
      <w:r w:rsidRPr="00E10D6B">
        <w:rPr>
          <w:rFonts w:ascii="Verdana" w:hAnsi="Verdana"/>
          <w:b/>
          <w:u w:val="single"/>
        </w:rPr>
        <w:t xml:space="preserve">Matters Arising </w:t>
      </w:r>
    </w:p>
    <w:p w14:paraId="211EECE3" w14:textId="77777777" w:rsidR="00272632" w:rsidRDefault="00272632" w:rsidP="00272632">
      <w:pPr>
        <w:ind w:left="567"/>
        <w:jc w:val="both"/>
        <w:rPr>
          <w:rFonts w:ascii="Verdana" w:hAnsi="Verdana"/>
          <w:bCs/>
        </w:rPr>
      </w:pPr>
      <w:r w:rsidRPr="00B208EA">
        <w:rPr>
          <w:rFonts w:ascii="Verdana" w:hAnsi="Verdana"/>
          <w:b/>
        </w:rPr>
        <w:t>Windfarm Meeting</w:t>
      </w:r>
      <w:r>
        <w:rPr>
          <w:rFonts w:ascii="Verdana" w:hAnsi="Verdana"/>
          <w:bCs/>
        </w:rPr>
        <w:t xml:space="preserve"> – No further correspondence has been received since the Board met with the consultants. </w:t>
      </w:r>
    </w:p>
    <w:p w14:paraId="3A727178" w14:textId="77777777" w:rsidR="00272632" w:rsidRDefault="00272632" w:rsidP="00272632">
      <w:pPr>
        <w:ind w:firstLine="567"/>
        <w:rPr>
          <w:rFonts w:ascii="Verdana" w:hAnsi="Verdana"/>
        </w:rPr>
      </w:pPr>
      <w:r w:rsidRPr="00B208EA">
        <w:rPr>
          <w:rFonts w:ascii="Verdana" w:hAnsi="Verdana"/>
          <w:b/>
          <w:bCs/>
        </w:rPr>
        <w:t>Tynwald Commissioner Consultation on Principles</w:t>
      </w:r>
      <w:r>
        <w:rPr>
          <w:rFonts w:ascii="Verdana" w:hAnsi="Verdana"/>
        </w:rPr>
        <w:t xml:space="preserve"> – The Board response was issued.</w:t>
      </w:r>
    </w:p>
    <w:p w14:paraId="5377DA7D" w14:textId="77777777" w:rsidR="00272632" w:rsidRDefault="00272632" w:rsidP="00272632">
      <w:pPr>
        <w:ind w:left="567"/>
        <w:jc w:val="both"/>
        <w:rPr>
          <w:rFonts w:ascii="Verdana" w:hAnsi="Verdana"/>
        </w:rPr>
      </w:pPr>
      <w:proofErr w:type="spellStart"/>
      <w:r w:rsidRPr="00B208EA">
        <w:rPr>
          <w:rFonts w:ascii="Verdana" w:hAnsi="Verdana"/>
          <w:b/>
          <w:bCs/>
        </w:rPr>
        <w:t>Mooir</w:t>
      </w:r>
      <w:proofErr w:type="spellEnd"/>
      <w:r w:rsidRPr="00B208EA">
        <w:rPr>
          <w:rFonts w:ascii="Verdana" w:hAnsi="Verdana"/>
          <w:b/>
          <w:bCs/>
        </w:rPr>
        <w:t xml:space="preserve"> Vannin Consultation –</w:t>
      </w:r>
      <w:r>
        <w:rPr>
          <w:rFonts w:ascii="Verdana" w:hAnsi="Verdana"/>
        </w:rPr>
        <w:t xml:space="preserve"> The Board response was issued. </w:t>
      </w:r>
    </w:p>
    <w:p w14:paraId="3805DBB5" w14:textId="77777777" w:rsidR="00272632" w:rsidRDefault="00272632" w:rsidP="00272632">
      <w:pPr>
        <w:ind w:left="567"/>
        <w:jc w:val="both"/>
        <w:rPr>
          <w:rFonts w:ascii="Verdana" w:hAnsi="Verdana"/>
        </w:rPr>
      </w:pPr>
      <w:r>
        <w:rPr>
          <w:rFonts w:ascii="Verdana" w:hAnsi="Verdana"/>
          <w:b/>
          <w:bCs/>
        </w:rPr>
        <w:t>Registration of Foreshore –</w:t>
      </w:r>
      <w:r>
        <w:rPr>
          <w:rFonts w:ascii="Verdana" w:hAnsi="Verdana"/>
        </w:rPr>
        <w:t xml:space="preserve"> Investigations ongoing.  </w:t>
      </w:r>
    </w:p>
    <w:p w14:paraId="53CA709D" w14:textId="77777777" w:rsidR="00272632" w:rsidRDefault="00272632" w:rsidP="00272632">
      <w:pPr>
        <w:ind w:left="567"/>
        <w:jc w:val="both"/>
        <w:rPr>
          <w:rFonts w:ascii="Verdana" w:hAnsi="Verdana"/>
          <w:bCs/>
        </w:rPr>
      </w:pPr>
      <w:r>
        <w:rPr>
          <w:rFonts w:ascii="Verdana" w:hAnsi="Verdana"/>
        </w:rPr>
        <w:t xml:space="preserve">   </w:t>
      </w:r>
    </w:p>
    <w:p w14:paraId="184F2A47" w14:textId="77777777" w:rsidR="00272632" w:rsidRPr="009C4946" w:rsidRDefault="00272632" w:rsidP="00272632">
      <w:pPr>
        <w:ind w:left="567"/>
        <w:jc w:val="both"/>
        <w:rPr>
          <w:rFonts w:ascii="Verdana" w:hAnsi="Verdana"/>
          <w:b/>
          <w:u w:val="single"/>
        </w:rPr>
      </w:pPr>
      <w:r w:rsidRPr="009C4946">
        <w:rPr>
          <w:rFonts w:ascii="Verdana" w:hAnsi="Verdana"/>
          <w:b/>
          <w:u w:val="single"/>
        </w:rPr>
        <w:t xml:space="preserve">Public Correspondence </w:t>
      </w:r>
    </w:p>
    <w:p w14:paraId="3015A735" w14:textId="77777777" w:rsidR="00272632" w:rsidRDefault="00272632" w:rsidP="00272632">
      <w:pPr>
        <w:spacing w:after="150" w:line="240" w:lineRule="auto"/>
        <w:ind w:left="567"/>
        <w:textAlignment w:val="baseline"/>
        <w:rPr>
          <w:rFonts w:eastAsia="Times New Roman" w:cs="Calibri"/>
          <w:lang w:eastAsia="en-GB"/>
        </w:rPr>
      </w:pPr>
      <w:r w:rsidRPr="00B00B8E">
        <w:rPr>
          <w:rFonts w:eastAsia="Times New Roman" w:cs="Calibri"/>
          <w:lang w:eastAsia="en-GB"/>
        </w:rPr>
        <w:t> </w:t>
      </w:r>
    </w:p>
    <w:p w14:paraId="49BC65AF" w14:textId="77777777" w:rsidR="00272632" w:rsidRPr="00B208EA" w:rsidRDefault="00272632" w:rsidP="00272632">
      <w:pPr>
        <w:spacing w:after="150" w:line="240" w:lineRule="auto"/>
        <w:ind w:left="567"/>
        <w:textAlignment w:val="baseline"/>
        <w:rPr>
          <w:rFonts w:ascii="Verdana" w:hAnsi="Verdana"/>
        </w:rPr>
      </w:pPr>
      <w:r w:rsidRPr="00B208EA">
        <w:rPr>
          <w:rFonts w:ascii="Verdana" w:eastAsia="Times New Roman" w:hAnsi="Verdana" w:cs="Calibri"/>
          <w:lang w:eastAsia="en-GB"/>
        </w:rPr>
        <w:t>N/A</w:t>
      </w:r>
    </w:p>
    <w:p w14:paraId="3FED1B6F" w14:textId="3DAAA9A5" w:rsidR="00F32583" w:rsidRDefault="00F32583">
      <w:pPr>
        <w:spacing w:line="259" w:lineRule="auto"/>
      </w:pPr>
      <w:r>
        <w:br w:type="page"/>
      </w:r>
    </w:p>
    <w:p w14:paraId="3E2A34FE" w14:textId="77777777" w:rsidR="00F32583" w:rsidRDefault="00F32583" w:rsidP="00F32583">
      <w:pPr>
        <w:ind w:left="567"/>
        <w:jc w:val="center"/>
        <w:rPr>
          <w:rFonts w:ascii="Verdana" w:hAnsi="Verdana"/>
          <w:b/>
        </w:rPr>
      </w:pPr>
      <w:r w:rsidRPr="00BD154A">
        <w:rPr>
          <w:rFonts w:ascii="Verdana" w:hAnsi="Verdana"/>
          <w:b/>
        </w:rPr>
        <w:lastRenderedPageBreak/>
        <w:t>PORT ST MARY COMMISSIONERS</w:t>
      </w:r>
    </w:p>
    <w:p w14:paraId="743FCF3C" w14:textId="77777777" w:rsidR="00F32583" w:rsidRDefault="00F32583" w:rsidP="00F32583">
      <w:pPr>
        <w:spacing w:after="0"/>
        <w:ind w:left="567"/>
        <w:jc w:val="center"/>
        <w:rPr>
          <w:rFonts w:ascii="Verdana" w:hAnsi="Verdana"/>
          <w:b/>
        </w:rPr>
      </w:pPr>
    </w:p>
    <w:p w14:paraId="4EFE1E44" w14:textId="77777777" w:rsidR="00F32583" w:rsidRPr="00BD154A" w:rsidRDefault="00F32583" w:rsidP="00F32583">
      <w:pPr>
        <w:ind w:left="567"/>
        <w:jc w:val="center"/>
        <w:rPr>
          <w:rFonts w:ascii="Verdana" w:hAnsi="Verdana"/>
          <w:b/>
        </w:rPr>
      </w:pPr>
      <w:r>
        <w:rPr>
          <w:rFonts w:ascii="Verdana" w:hAnsi="Verdana"/>
          <w:b/>
        </w:rPr>
        <w:t>PROJECTS UPDATE</w:t>
      </w:r>
    </w:p>
    <w:tbl>
      <w:tblPr>
        <w:tblpPr w:leftFromText="180" w:rightFromText="180" w:vertAnchor="text" w:horzAnchor="page" w:tblpX="1173" w:tblpY="743"/>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58"/>
      </w:tblGrid>
      <w:tr w:rsidR="00F32583" w:rsidRPr="00A63716" w14:paraId="7F992823" w14:textId="77777777" w:rsidTr="00F05F74">
        <w:trPr>
          <w:trHeight w:val="1026"/>
        </w:trPr>
        <w:tc>
          <w:tcPr>
            <w:tcW w:w="851" w:type="dxa"/>
            <w:shd w:val="clear" w:color="auto" w:fill="auto"/>
            <w:vAlign w:val="center"/>
          </w:tcPr>
          <w:p w14:paraId="05DBFF15" w14:textId="77777777" w:rsidR="00F32583" w:rsidRDefault="00F32583" w:rsidP="00F05F74">
            <w:pPr>
              <w:jc w:val="center"/>
              <w:rPr>
                <w:rFonts w:ascii="Verdana" w:hAnsi="Verdana"/>
              </w:rPr>
            </w:pPr>
            <w:r>
              <w:rPr>
                <w:rFonts w:ascii="Verdana" w:hAnsi="Verdana"/>
              </w:rPr>
              <w:t>6.1</w:t>
            </w:r>
          </w:p>
        </w:tc>
        <w:tc>
          <w:tcPr>
            <w:tcW w:w="9158" w:type="dxa"/>
            <w:shd w:val="clear" w:color="auto" w:fill="auto"/>
            <w:vAlign w:val="center"/>
          </w:tcPr>
          <w:p w14:paraId="63D57D14" w14:textId="77777777" w:rsidR="00F32583" w:rsidRPr="008D7B89" w:rsidRDefault="00F32583" w:rsidP="00F05F74">
            <w:pPr>
              <w:rPr>
                <w:rFonts w:ascii="Verdana" w:hAnsi="Verdana"/>
                <w:b/>
              </w:rPr>
            </w:pPr>
            <w:r w:rsidRPr="008D7B89">
              <w:rPr>
                <w:rFonts w:ascii="Verdana" w:hAnsi="Verdana"/>
                <w:b/>
              </w:rPr>
              <w:t xml:space="preserve">  Events </w:t>
            </w:r>
          </w:p>
          <w:p w14:paraId="102C47CD" w14:textId="77777777" w:rsidR="00F32583" w:rsidRDefault="00F32583" w:rsidP="00F05F74">
            <w:pPr>
              <w:ind w:left="139"/>
              <w:textAlignment w:val="baseline"/>
              <w:rPr>
                <w:rFonts w:ascii="Verdana" w:hAnsi="Verdana" w:cs="Calibri"/>
                <w:bCs/>
                <w:color w:val="000000"/>
                <w:u w:val="single"/>
              </w:rPr>
            </w:pPr>
            <w:r>
              <w:rPr>
                <w:rFonts w:ascii="Verdana" w:hAnsi="Verdana" w:cs="Calibri"/>
                <w:bCs/>
                <w:color w:val="000000"/>
                <w:u w:val="single"/>
              </w:rPr>
              <w:t xml:space="preserve">Remembrance Service – </w:t>
            </w:r>
          </w:p>
          <w:p w14:paraId="0DCB4DA8" w14:textId="77777777" w:rsidR="00F32583" w:rsidRPr="00252997" w:rsidRDefault="00F32583" w:rsidP="00F05F74">
            <w:pPr>
              <w:spacing w:after="120" w:line="240" w:lineRule="auto"/>
              <w:textAlignment w:val="baseline"/>
              <w:rPr>
                <w:rFonts w:ascii="inherit" w:eastAsia="Times New Roman" w:hAnsi="inherit" w:cs="Segoe UI"/>
                <w:b/>
                <w:bCs/>
                <w:color w:val="424242"/>
                <w:sz w:val="24"/>
                <w:szCs w:val="24"/>
                <w:lang w:eastAsia="en-GB"/>
              </w:rPr>
            </w:pPr>
            <w:r w:rsidRPr="00252997">
              <w:rPr>
                <w:rFonts w:ascii="inherit" w:eastAsia="Times New Roman" w:hAnsi="inherit" w:cs="Segoe UI"/>
                <w:b/>
                <w:bCs/>
                <w:color w:val="424242"/>
                <w:sz w:val="24"/>
                <w:szCs w:val="24"/>
                <w:bdr w:val="none" w:sz="0" w:space="0" w:color="auto" w:frame="1"/>
                <w:lang w:eastAsia="en-GB"/>
              </w:rPr>
              <w:t>Receipt from Rushen Silver Band</w:t>
            </w:r>
          </w:p>
          <w:p w14:paraId="4B6ED2C3" w14:textId="77777777" w:rsidR="00F32583" w:rsidRPr="00252997" w:rsidRDefault="00F32583" w:rsidP="00F05F74">
            <w:pPr>
              <w:shd w:val="clear" w:color="auto" w:fill="F5F5F5"/>
              <w:spacing w:after="0" w:line="240" w:lineRule="auto"/>
              <w:jc w:val="right"/>
              <w:textAlignment w:val="baseline"/>
              <w:rPr>
                <w:rFonts w:ascii="inherit" w:eastAsia="Times New Roman" w:hAnsi="inherit" w:cs="Segoe UI"/>
                <w:color w:val="424242"/>
                <w:sz w:val="18"/>
                <w:szCs w:val="18"/>
                <w:lang w:eastAsia="en-GB"/>
              </w:rPr>
            </w:pPr>
            <w:r w:rsidRPr="00252997">
              <w:rPr>
                <w:rFonts w:ascii="inherit" w:eastAsia="Times New Roman" w:hAnsi="inherit" w:cs="Segoe UI"/>
                <w:color w:val="424242"/>
                <w:sz w:val="18"/>
                <w:szCs w:val="18"/>
                <w:lang w:eastAsia="en-GB"/>
              </w:rPr>
              <w:t>Tue 05/12/2023 21:09</w:t>
            </w:r>
          </w:p>
          <w:p w14:paraId="75986D89"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lang w:eastAsia="en-GB"/>
              </w:rPr>
              <w:t>Hi Hayley.</w:t>
            </w:r>
          </w:p>
          <w:p w14:paraId="73AF13C8"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lang w:eastAsia="en-GB"/>
              </w:rPr>
              <w:t xml:space="preserve">On behalf of the Band can I thank the Commissioners for their recent letter </w:t>
            </w:r>
            <w:proofErr w:type="gramStart"/>
            <w:r w:rsidRPr="00252997">
              <w:rPr>
                <w:rFonts w:eastAsia="Times New Roman" w:cs="Calibri"/>
                <w:color w:val="424242"/>
                <w:lang w:eastAsia="en-GB"/>
              </w:rPr>
              <w:t>and also</w:t>
            </w:r>
            <w:proofErr w:type="gramEnd"/>
            <w:r w:rsidRPr="00252997">
              <w:rPr>
                <w:rFonts w:eastAsia="Times New Roman" w:cs="Calibri"/>
                <w:color w:val="424242"/>
                <w:lang w:eastAsia="en-GB"/>
              </w:rPr>
              <w:t xml:space="preserve"> for the £50 donation to band funds which is really appreciated especially at this time of year.</w:t>
            </w:r>
          </w:p>
          <w:p w14:paraId="1E96D8F8"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lang w:eastAsia="en-GB"/>
              </w:rPr>
              <w:t>I will also pass on a copy of the letter to Martha for her information.</w:t>
            </w:r>
          </w:p>
          <w:p w14:paraId="1C0E5892"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lang w:eastAsia="en-GB"/>
              </w:rPr>
              <w:t>Many thanks again, and best wishes of the festive season too.</w:t>
            </w:r>
            <w:r w:rsidRPr="00252997">
              <w:rPr>
                <w:rFonts w:eastAsia="Times New Roman" w:cs="Calibri"/>
                <w:color w:val="424242"/>
                <w:lang w:eastAsia="en-GB"/>
              </w:rPr>
              <w:br/>
              <w:t>Peter</w:t>
            </w:r>
          </w:p>
          <w:p w14:paraId="6D688E89"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lang w:eastAsia="en-GB"/>
              </w:rPr>
              <w:t> </w:t>
            </w:r>
          </w:p>
          <w:p w14:paraId="5F311222" w14:textId="77777777" w:rsidR="00F32583" w:rsidRPr="00252997" w:rsidRDefault="00F32583" w:rsidP="00F05F74">
            <w:pPr>
              <w:shd w:val="clear" w:color="auto" w:fill="F5F5F5"/>
              <w:spacing w:after="0" w:line="240" w:lineRule="auto"/>
              <w:textAlignment w:val="baseline"/>
              <w:rPr>
                <w:rFonts w:eastAsia="Times New Roman" w:cs="Calibri"/>
                <w:color w:val="424242"/>
                <w:lang w:eastAsia="en-GB"/>
              </w:rPr>
            </w:pPr>
            <w:r w:rsidRPr="00252997">
              <w:rPr>
                <w:rFonts w:eastAsia="Times New Roman" w:cs="Calibri"/>
                <w:color w:val="424242"/>
                <w:bdr w:val="none" w:sz="0" w:space="0" w:color="auto" w:frame="1"/>
                <w:lang w:eastAsia="en-GB"/>
              </w:rPr>
              <w:t>Secretary – Rushen Silver Band</w:t>
            </w:r>
          </w:p>
          <w:p w14:paraId="78917FA2" w14:textId="77777777" w:rsidR="00F32583" w:rsidRDefault="00F32583" w:rsidP="00F05F74">
            <w:pPr>
              <w:textAlignment w:val="baseline"/>
              <w:rPr>
                <w:rFonts w:ascii="Verdana" w:hAnsi="Verdana" w:cs="Calibri"/>
                <w:bCs/>
                <w:color w:val="000000"/>
                <w:u w:val="single"/>
              </w:rPr>
            </w:pPr>
          </w:p>
          <w:p w14:paraId="00DA6F87" w14:textId="77777777" w:rsidR="00F32583" w:rsidRPr="001A5AD6" w:rsidRDefault="00F32583" w:rsidP="00F05F74">
            <w:pPr>
              <w:ind w:left="139"/>
              <w:textAlignment w:val="baseline"/>
              <w:rPr>
                <w:rFonts w:ascii="Verdana" w:hAnsi="Verdana" w:cs="Calibri"/>
                <w:bCs/>
                <w:color w:val="000000"/>
              </w:rPr>
            </w:pPr>
            <w:r w:rsidRPr="001A5AD6">
              <w:rPr>
                <w:rFonts w:ascii="Verdana" w:hAnsi="Verdana" w:cs="Calibri"/>
                <w:bCs/>
                <w:color w:val="000000"/>
                <w:u w:val="single"/>
              </w:rPr>
              <w:t>Christmas Market</w:t>
            </w:r>
            <w:r w:rsidRPr="001A5AD6">
              <w:rPr>
                <w:rFonts w:ascii="Verdana" w:hAnsi="Verdana" w:cs="Calibri"/>
                <w:bCs/>
                <w:color w:val="000000"/>
              </w:rPr>
              <w:t xml:space="preserve"> – The market </w:t>
            </w:r>
            <w:r>
              <w:rPr>
                <w:rFonts w:ascii="Verdana" w:hAnsi="Verdana" w:cs="Calibri"/>
                <w:bCs/>
                <w:color w:val="000000"/>
              </w:rPr>
              <w:t>was extremely successful and raised £220.97 for the Isle of Man Foodbank.</w:t>
            </w:r>
            <w:r w:rsidRPr="001A5AD6">
              <w:rPr>
                <w:rFonts w:ascii="Verdana" w:hAnsi="Verdana" w:cs="Calibri"/>
                <w:bCs/>
                <w:color w:val="000000"/>
              </w:rPr>
              <w:t xml:space="preserve">  </w:t>
            </w:r>
          </w:p>
          <w:p w14:paraId="56F54351" w14:textId="77777777" w:rsidR="00F32583" w:rsidRPr="001A5AD6" w:rsidRDefault="00F32583" w:rsidP="00F05F74">
            <w:pPr>
              <w:ind w:left="139"/>
              <w:textAlignment w:val="baseline"/>
              <w:rPr>
                <w:rFonts w:ascii="Verdana" w:hAnsi="Verdana" w:cs="Calibri"/>
                <w:bCs/>
                <w:color w:val="000000"/>
              </w:rPr>
            </w:pPr>
            <w:r w:rsidRPr="001A5AD6">
              <w:rPr>
                <w:rFonts w:ascii="Verdana" w:hAnsi="Verdana" w:cs="Calibri"/>
                <w:bCs/>
                <w:color w:val="000000"/>
                <w:u w:val="single"/>
              </w:rPr>
              <w:t>Christmas Carol Service</w:t>
            </w:r>
            <w:r w:rsidRPr="001A5AD6">
              <w:rPr>
                <w:rFonts w:ascii="Verdana" w:hAnsi="Verdana" w:cs="Calibri"/>
                <w:b/>
                <w:color w:val="000000"/>
              </w:rPr>
              <w:t xml:space="preserve"> –</w:t>
            </w:r>
            <w:r w:rsidRPr="001A5AD6">
              <w:rPr>
                <w:rFonts w:ascii="Verdana" w:hAnsi="Verdana" w:cs="Calibri"/>
                <w:bCs/>
                <w:color w:val="000000"/>
              </w:rPr>
              <w:t xml:space="preserve"> </w:t>
            </w:r>
            <w:r>
              <w:rPr>
                <w:rFonts w:ascii="Verdana" w:hAnsi="Verdana" w:cs="Calibri"/>
                <w:bCs/>
                <w:color w:val="000000"/>
              </w:rPr>
              <w:t>Board feedback is requested for the carol service.</w:t>
            </w:r>
          </w:p>
          <w:p w14:paraId="1A2459E3" w14:textId="77777777" w:rsidR="00F32583" w:rsidRPr="00BC72AF" w:rsidRDefault="00F32583" w:rsidP="00F05F74">
            <w:pPr>
              <w:ind w:left="139"/>
              <w:textAlignment w:val="baseline"/>
              <w:rPr>
                <w:rFonts w:ascii="Verdana" w:hAnsi="Verdana" w:cs="Calibri"/>
                <w:bCs/>
                <w:color w:val="000000"/>
                <w:highlight w:val="yellow"/>
              </w:rPr>
            </w:pPr>
            <w:r w:rsidRPr="001A5AD6">
              <w:rPr>
                <w:rFonts w:ascii="Verdana" w:hAnsi="Verdana" w:cs="Calibri"/>
                <w:bCs/>
                <w:color w:val="000000"/>
                <w:u w:val="single"/>
              </w:rPr>
              <w:t>Willow Lantern Making</w:t>
            </w:r>
            <w:r w:rsidRPr="001A5AD6">
              <w:rPr>
                <w:rFonts w:ascii="Verdana" w:hAnsi="Verdana" w:cs="Calibri"/>
                <w:bCs/>
                <w:color w:val="000000"/>
              </w:rPr>
              <w:t xml:space="preserve"> – </w:t>
            </w:r>
            <w:r>
              <w:rPr>
                <w:rFonts w:ascii="Verdana" w:hAnsi="Verdana" w:cs="Calibri"/>
                <w:bCs/>
                <w:color w:val="000000"/>
              </w:rPr>
              <w:t>Clerk to provide verbal update following the event.</w:t>
            </w:r>
            <w:r w:rsidRPr="001A5AD6">
              <w:rPr>
                <w:rFonts w:ascii="Verdana" w:hAnsi="Verdana" w:cs="Calibri"/>
                <w:bCs/>
                <w:color w:val="000000"/>
              </w:rPr>
              <w:t xml:space="preserve">  </w:t>
            </w:r>
          </w:p>
        </w:tc>
      </w:tr>
    </w:tbl>
    <w:p w14:paraId="573AEFB7" w14:textId="6B5E5BD9" w:rsidR="00F32583" w:rsidRDefault="00F32583"/>
    <w:p w14:paraId="1DF677B7" w14:textId="77777777" w:rsidR="00F32583" w:rsidRDefault="00F32583">
      <w:pPr>
        <w:spacing w:line="259" w:lineRule="auto"/>
      </w:pPr>
      <w:r>
        <w:br w:type="page"/>
      </w:r>
    </w:p>
    <w:p w14:paraId="0F1071E8" w14:textId="77777777" w:rsidR="00F32583" w:rsidRDefault="00F32583" w:rsidP="00F32583">
      <w:pPr>
        <w:ind w:left="567"/>
        <w:jc w:val="center"/>
        <w:rPr>
          <w:rFonts w:ascii="Verdana" w:hAnsi="Verdana"/>
          <w:b/>
        </w:rPr>
      </w:pPr>
      <w:r w:rsidRPr="00740045">
        <w:rPr>
          <w:rFonts w:ascii="Verdana" w:hAnsi="Verdana"/>
          <w:b/>
        </w:rPr>
        <w:lastRenderedPageBreak/>
        <w:t>PORT ST MARY COMMISSIONERS</w:t>
      </w:r>
    </w:p>
    <w:p w14:paraId="04EE8FC6" w14:textId="77777777" w:rsidR="00F32583" w:rsidRPr="00740045" w:rsidRDefault="00F32583" w:rsidP="00F32583">
      <w:pPr>
        <w:ind w:left="567"/>
        <w:jc w:val="center"/>
        <w:rPr>
          <w:rFonts w:ascii="Verdana" w:hAnsi="Verdana"/>
          <w:b/>
        </w:rPr>
      </w:pPr>
    </w:p>
    <w:p w14:paraId="4F0E6523" w14:textId="77777777" w:rsidR="00F32583" w:rsidRDefault="00F32583" w:rsidP="00F32583">
      <w:pPr>
        <w:ind w:left="567"/>
        <w:jc w:val="center"/>
        <w:rPr>
          <w:rFonts w:ascii="Verdana" w:hAnsi="Verdana"/>
          <w:b/>
        </w:rPr>
      </w:pPr>
      <w:r>
        <w:rPr>
          <w:rFonts w:ascii="Verdana" w:hAnsi="Verdana"/>
          <w:b/>
        </w:rPr>
        <w:t>PUBLIC CORRESPONDENCE</w:t>
      </w:r>
    </w:p>
    <w:p w14:paraId="764AD11E"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Good Morning Hayley</w:t>
      </w:r>
    </w:p>
    <w:p w14:paraId="2F457132"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 </w:t>
      </w:r>
    </w:p>
    <w:p w14:paraId="16146A67"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 xml:space="preserve">I have been advised you are the best contact </w:t>
      </w:r>
      <w:proofErr w:type="gramStart"/>
      <w:r w:rsidRPr="00E128EA">
        <w:rPr>
          <w:rFonts w:eastAsia="Times New Roman" w:cs="Calibri"/>
          <w:lang w:eastAsia="en-GB"/>
        </w:rPr>
        <w:t>with regard to</w:t>
      </w:r>
      <w:proofErr w:type="gramEnd"/>
      <w:r w:rsidRPr="00E128EA">
        <w:rPr>
          <w:rFonts w:eastAsia="Times New Roman" w:cs="Calibri"/>
          <w:lang w:eastAsia="en-GB"/>
        </w:rPr>
        <w:t xml:space="preserve"> the new electricity supply to </w:t>
      </w:r>
      <w:proofErr w:type="spellStart"/>
      <w:r w:rsidRPr="00E128EA">
        <w:rPr>
          <w:rFonts w:eastAsia="Times New Roman" w:cs="Calibri"/>
          <w:lang w:eastAsia="en-GB"/>
        </w:rPr>
        <w:t>Manxonia</w:t>
      </w:r>
      <w:proofErr w:type="spellEnd"/>
      <w:r w:rsidRPr="00E128EA">
        <w:rPr>
          <w:rFonts w:eastAsia="Times New Roman" w:cs="Calibri"/>
          <w:lang w:eastAsia="en-GB"/>
        </w:rPr>
        <w:t xml:space="preserve"> House, which it is proposed, will pass through the Commissioner’s car park as per the attached plan (circled in orange).</w:t>
      </w:r>
    </w:p>
    <w:p w14:paraId="28429FBA"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 xml:space="preserve">If you </w:t>
      </w:r>
      <w:proofErr w:type="gramStart"/>
      <w:r w:rsidRPr="00E128EA">
        <w:rPr>
          <w:rFonts w:eastAsia="Times New Roman" w:cs="Calibri"/>
          <w:lang w:eastAsia="en-GB"/>
        </w:rPr>
        <w:t>are able to</w:t>
      </w:r>
      <w:proofErr w:type="gramEnd"/>
      <w:r w:rsidRPr="00E128EA">
        <w:rPr>
          <w:rFonts w:eastAsia="Times New Roman" w:cs="Calibri"/>
          <w:lang w:eastAsia="en-GB"/>
        </w:rPr>
        <w:t xml:space="preserve"> advise whether the Commissioners might be willing to grant Manx Utilities an easement to install the electricity cable indicated by the broken magenta line and if you can indicate the extent of the Commissioners ownership in that car park area, I would be most grateful.</w:t>
      </w:r>
    </w:p>
    <w:p w14:paraId="1EF65FCA"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 </w:t>
      </w:r>
    </w:p>
    <w:p w14:paraId="6CC58B37"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If you would like to chat about the proposals in more detail, please feel free to get back in touch with me.</w:t>
      </w:r>
    </w:p>
    <w:p w14:paraId="717ABE14" w14:textId="77777777" w:rsidR="00F32583" w:rsidRPr="00E128EA" w:rsidRDefault="00F32583" w:rsidP="00F32583">
      <w:pPr>
        <w:spacing w:after="0" w:line="240" w:lineRule="auto"/>
        <w:ind w:left="567"/>
        <w:rPr>
          <w:rFonts w:eastAsia="Times New Roman" w:cs="Calibri"/>
          <w:lang w:eastAsia="en-GB"/>
        </w:rPr>
      </w:pPr>
      <w:r w:rsidRPr="00E128EA">
        <w:rPr>
          <w:rFonts w:eastAsia="Times New Roman" w:cs="Calibri"/>
          <w:lang w:eastAsia="en-GB"/>
        </w:rPr>
        <w:t>Kind regards</w:t>
      </w:r>
    </w:p>
    <w:p w14:paraId="0CDB0446" w14:textId="77777777" w:rsidR="00F32583" w:rsidRPr="00E128EA" w:rsidRDefault="00F32583" w:rsidP="00F32583">
      <w:pPr>
        <w:spacing w:after="0" w:line="240" w:lineRule="auto"/>
        <w:rPr>
          <w:rFonts w:eastAsia="Times New Roman" w:cs="Calibri"/>
          <w:lang w:eastAsia="en-GB"/>
        </w:rPr>
      </w:pPr>
      <w:r w:rsidRPr="00E128EA">
        <w:rPr>
          <w:rFonts w:eastAsia="Times New Roman" w:cs="Calibri"/>
          <w:lang w:eastAsia="en-GB"/>
        </w:rPr>
        <w:t> </w:t>
      </w:r>
    </w:p>
    <w:p w14:paraId="493FA069" w14:textId="77777777" w:rsidR="00F32583" w:rsidRPr="00E128EA" w:rsidRDefault="00F32583" w:rsidP="00F32583">
      <w:pPr>
        <w:spacing w:after="0" w:line="240" w:lineRule="auto"/>
        <w:rPr>
          <w:rFonts w:eastAsia="Times New Roman" w:cs="Calibri"/>
          <w:lang w:eastAsia="en-GB"/>
        </w:rPr>
      </w:pPr>
      <w:r w:rsidRPr="00E128EA">
        <w:rPr>
          <w:rFonts w:ascii="Tahoma" w:eastAsia="Times New Roman" w:hAnsi="Tahoma" w:cs="Tahoma"/>
          <w:bdr w:val="none" w:sz="0" w:space="0" w:color="auto" w:frame="1"/>
          <w:lang w:eastAsia="en-GB"/>
        </w:rPr>
        <w:t> </w:t>
      </w:r>
    </w:p>
    <w:p w14:paraId="28F9B1B7" w14:textId="77777777" w:rsidR="00F32583" w:rsidRPr="00E128EA" w:rsidRDefault="00F32583" w:rsidP="00F32583">
      <w:pPr>
        <w:spacing w:after="0" w:line="240" w:lineRule="auto"/>
        <w:rPr>
          <w:rFonts w:eastAsia="Times New Roman" w:cs="Calibri"/>
          <w:lang w:eastAsia="en-GB"/>
        </w:rPr>
      </w:pPr>
      <w:r w:rsidRPr="00E128EA">
        <w:rPr>
          <w:rFonts w:ascii="Tahoma" w:eastAsia="Times New Roman" w:hAnsi="Tahoma" w:cs="Tahoma"/>
          <w:color w:val="000000"/>
          <w:bdr w:val="none" w:sz="0" w:space="0" w:color="auto" w:frame="1"/>
          <w:lang w:eastAsia="en-GB"/>
        </w:rPr>
        <w:t> </w:t>
      </w:r>
    </w:p>
    <w:tbl>
      <w:tblPr>
        <w:tblW w:w="11698" w:type="dxa"/>
        <w:tblCellMar>
          <w:left w:w="0" w:type="dxa"/>
          <w:right w:w="0" w:type="dxa"/>
        </w:tblCellMar>
        <w:tblLook w:val="04A0" w:firstRow="1" w:lastRow="0" w:firstColumn="1" w:lastColumn="0" w:noHBand="0" w:noVBand="1"/>
      </w:tblPr>
      <w:tblGrid>
        <w:gridCol w:w="5245"/>
        <w:gridCol w:w="6378"/>
        <w:gridCol w:w="75"/>
      </w:tblGrid>
      <w:tr w:rsidR="00F32583" w:rsidRPr="00E128EA" w14:paraId="68996F07" w14:textId="77777777" w:rsidTr="00F05F74">
        <w:tc>
          <w:tcPr>
            <w:tcW w:w="5245" w:type="dxa"/>
            <w:tcBorders>
              <w:top w:val="single" w:sz="8" w:space="0" w:color="D9D9D9"/>
              <w:left w:val="nil"/>
              <w:bottom w:val="single" w:sz="8" w:space="0" w:color="D9D9D9"/>
              <w:right w:val="nil"/>
            </w:tcBorders>
            <w:tcMar>
              <w:top w:w="0" w:type="dxa"/>
              <w:left w:w="108" w:type="dxa"/>
              <w:bottom w:w="0" w:type="dxa"/>
              <w:right w:w="108" w:type="dxa"/>
            </w:tcMar>
            <w:vAlign w:val="center"/>
            <w:hideMark/>
          </w:tcPr>
          <w:p w14:paraId="0E237D98" w14:textId="77777777" w:rsidR="00F32583" w:rsidRPr="00E128EA" w:rsidRDefault="00F32583" w:rsidP="00F05F74">
            <w:pPr>
              <w:spacing w:after="0" w:line="240" w:lineRule="auto"/>
              <w:rPr>
                <w:rFonts w:eastAsia="Times New Roman" w:cs="Calibri"/>
                <w:lang w:eastAsia="en-GB"/>
              </w:rPr>
            </w:pPr>
            <w:r w:rsidRPr="00E128EA">
              <w:rPr>
                <w:rFonts w:ascii="Candara" w:eastAsia="Times New Roman" w:hAnsi="Candara" w:cs="Calibri"/>
                <w:b/>
                <w:bCs/>
                <w:sz w:val="24"/>
                <w:szCs w:val="24"/>
                <w:bdr w:val="none" w:sz="0" w:space="0" w:color="auto" w:frame="1"/>
                <w:lang w:eastAsia="en-GB"/>
              </w:rPr>
              <w:t> </w:t>
            </w:r>
          </w:p>
          <w:p w14:paraId="0295E7F8" w14:textId="77777777" w:rsidR="00F32583" w:rsidRPr="00E128EA" w:rsidRDefault="00F32583" w:rsidP="00F05F74">
            <w:pPr>
              <w:spacing w:after="0" w:line="240" w:lineRule="auto"/>
              <w:rPr>
                <w:rFonts w:eastAsia="Times New Roman" w:cs="Calibri"/>
                <w:lang w:eastAsia="en-GB"/>
              </w:rPr>
            </w:pPr>
          </w:p>
          <w:p w14:paraId="4BF0CDF7" w14:textId="77777777" w:rsidR="00F32583" w:rsidRPr="00E128EA" w:rsidRDefault="00F32583" w:rsidP="00F05F74">
            <w:pPr>
              <w:spacing w:after="0" w:line="240" w:lineRule="auto"/>
              <w:rPr>
                <w:rFonts w:eastAsia="Times New Roman" w:cs="Calibri"/>
                <w:lang w:eastAsia="en-GB"/>
              </w:rPr>
            </w:pPr>
            <w:r w:rsidRPr="00E128EA">
              <w:rPr>
                <w:rFonts w:ascii="Candara" w:eastAsia="Times New Roman" w:hAnsi="Candara" w:cs="Calibri"/>
                <w:b/>
                <w:bCs/>
                <w:color w:val="58595B"/>
                <w:bdr w:val="none" w:sz="0" w:space="0" w:color="auto" w:frame="1"/>
                <w:lang w:eastAsia="en-GB"/>
              </w:rPr>
              <w:t>Wayleaves Officer</w:t>
            </w:r>
          </w:p>
          <w:p w14:paraId="701A5166" w14:textId="77777777" w:rsidR="00F32583" w:rsidRPr="00E128EA" w:rsidRDefault="00F32583" w:rsidP="00F05F74">
            <w:pPr>
              <w:spacing w:after="0" w:line="240" w:lineRule="auto"/>
              <w:rPr>
                <w:rFonts w:eastAsia="Times New Roman" w:cs="Calibri"/>
                <w:lang w:eastAsia="en-GB"/>
              </w:rPr>
            </w:pPr>
            <w:r w:rsidRPr="00E128EA">
              <w:rPr>
                <w:rFonts w:ascii="Candara" w:eastAsia="Times New Roman" w:hAnsi="Candara" w:cs="Calibri"/>
                <w:b/>
                <w:bCs/>
                <w:color w:val="58595B"/>
                <w:bdr w:val="none" w:sz="0" w:space="0" w:color="auto" w:frame="1"/>
                <w:lang w:eastAsia="en-GB"/>
              </w:rPr>
              <w:t>Wayleaves</w:t>
            </w:r>
          </w:p>
          <w:p w14:paraId="3CB1B0A3" w14:textId="77777777" w:rsidR="00F32583" w:rsidRPr="00E128EA" w:rsidRDefault="00F32583" w:rsidP="00F05F74">
            <w:pPr>
              <w:spacing w:after="0" w:line="240" w:lineRule="auto"/>
              <w:rPr>
                <w:rFonts w:eastAsia="Times New Roman" w:cs="Calibri"/>
                <w:lang w:eastAsia="en-GB"/>
              </w:rPr>
            </w:pPr>
            <w:r w:rsidRPr="00E128EA">
              <w:rPr>
                <w:rFonts w:ascii="Candara" w:eastAsia="Times New Roman" w:hAnsi="Candara" w:cs="Calibri"/>
                <w:b/>
                <w:bCs/>
                <w:color w:val="58595B"/>
                <w:sz w:val="18"/>
                <w:szCs w:val="18"/>
                <w:bdr w:val="none" w:sz="0" w:space="0" w:color="auto" w:frame="1"/>
                <w:lang w:val="de-DE" w:eastAsia="en-GB"/>
              </w:rPr>
              <w:t> </w:t>
            </w:r>
          </w:p>
          <w:p w14:paraId="07D23D5A" w14:textId="7349A1B0" w:rsidR="00F32583" w:rsidRPr="00E128EA" w:rsidRDefault="00F32583" w:rsidP="00F05F74">
            <w:pPr>
              <w:spacing w:after="0" w:line="240" w:lineRule="auto"/>
              <w:rPr>
                <w:rFonts w:eastAsia="Times New Roman" w:cs="Calibri"/>
                <w:lang w:eastAsia="en-GB"/>
              </w:rPr>
            </w:pPr>
            <w:r w:rsidRPr="006C420C">
              <w:rPr>
                <w:rFonts w:ascii="Arial" w:eastAsia="Times New Roman" w:hAnsi="Arial" w:cs="Arial"/>
                <w:noProof/>
                <w:bdr w:val="none" w:sz="0" w:space="0" w:color="auto" w:frame="1"/>
                <w:lang w:eastAsia="en-GB"/>
              </w:rPr>
              <w:drawing>
                <wp:inline distT="0" distB="0" distL="0" distR="0" wp14:anchorId="21B7464B" wp14:editId="355AB11E">
                  <wp:extent cx="2314575" cy="619125"/>
                  <wp:effectExtent l="0" t="0" r="9525" b="9525"/>
                  <wp:docPr id="7804435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619125"/>
                          </a:xfrm>
                          <a:prstGeom prst="rect">
                            <a:avLst/>
                          </a:prstGeom>
                          <a:noFill/>
                          <a:ln>
                            <a:noFill/>
                          </a:ln>
                        </pic:spPr>
                      </pic:pic>
                    </a:graphicData>
                  </a:graphic>
                </wp:inline>
              </w:drawing>
            </w:r>
          </w:p>
          <w:p w14:paraId="27885AE5" w14:textId="77777777" w:rsidR="00F32583" w:rsidRPr="00E128EA" w:rsidRDefault="00F32583" w:rsidP="00F05F74">
            <w:pPr>
              <w:spacing w:after="0" w:line="240" w:lineRule="auto"/>
              <w:rPr>
                <w:rFonts w:eastAsia="Times New Roman" w:cs="Calibri"/>
                <w:lang w:eastAsia="en-GB"/>
              </w:rPr>
            </w:pPr>
            <w:r w:rsidRPr="00E128EA">
              <w:rPr>
                <w:rFonts w:ascii="Candara" w:eastAsia="Times New Roman" w:hAnsi="Candara" w:cs="Calibri"/>
                <w:b/>
                <w:bCs/>
                <w:color w:val="58595B"/>
                <w:sz w:val="18"/>
                <w:szCs w:val="18"/>
                <w:bdr w:val="none" w:sz="0" w:space="0" w:color="auto" w:frame="1"/>
                <w:lang w:val="de-DE" w:eastAsia="en-GB"/>
              </w:rPr>
              <w:t> </w:t>
            </w:r>
          </w:p>
        </w:tc>
        <w:tc>
          <w:tcPr>
            <w:tcW w:w="6378" w:type="dxa"/>
            <w:tcBorders>
              <w:top w:val="single" w:sz="8" w:space="0" w:color="D9D9D9"/>
              <w:left w:val="nil"/>
              <w:bottom w:val="single" w:sz="8" w:space="0" w:color="D9D9D9"/>
              <w:right w:val="nil"/>
            </w:tcBorders>
            <w:tcMar>
              <w:top w:w="0" w:type="dxa"/>
              <w:left w:w="108" w:type="dxa"/>
              <w:bottom w:w="0" w:type="dxa"/>
              <w:right w:w="108" w:type="dxa"/>
            </w:tcMar>
            <w:vAlign w:val="center"/>
            <w:hideMark/>
          </w:tcPr>
          <w:p w14:paraId="3513DBAF" w14:textId="77777777" w:rsidR="00F32583" w:rsidRPr="00E128EA" w:rsidRDefault="00F32583" w:rsidP="00F05F74">
            <w:pPr>
              <w:spacing w:after="0" w:line="240" w:lineRule="auto"/>
              <w:ind w:right="178"/>
              <w:jc w:val="center"/>
              <w:rPr>
                <w:rFonts w:eastAsia="Times New Roman" w:cs="Calibri"/>
                <w:lang w:eastAsia="en-GB"/>
              </w:rPr>
            </w:pPr>
            <w:r w:rsidRPr="00E128EA">
              <w:rPr>
                <w:rFonts w:ascii="Candara" w:eastAsia="Times New Roman" w:hAnsi="Candara" w:cs="Calibri"/>
                <w:color w:val="58595B"/>
                <w:sz w:val="28"/>
                <w:szCs w:val="28"/>
                <w:bdr w:val="none" w:sz="0" w:space="0" w:color="auto" w:frame="1"/>
                <w:lang w:val="de-DE" w:eastAsia="en-GB"/>
              </w:rPr>
              <w:t>SUSTAINABLY DELIVERING</w:t>
            </w:r>
          </w:p>
          <w:p w14:paraId="55DF8FE8" w14:textId="77777777" w:rsidR="00F32583" w:rsidRPr="00E128EA" w:rsidRDefault="00F32583" w:rsidP="00F05F74">
            <w:pPr>
              <w:spacing w:after="0" w:line="240" w:lineRule="auto"/>
              <w:ind w:right="178"/>
              <w:jc w:val="center"/>
              <w:rPr>
                <w:rFonts w:eastAsia="Times New Roman" w:cs="Calibri"/>
                <w:lang w:eastAsia="en-GB"/>
              </w:rPr>
            </w:pPr>
            <w:r w:rsidRPr="00E128EA">
              <w:rPr>
                <w:rFonts w:ascii="Candara" w:eastAsia="Times New Roman" w:hAnsi="Candara" w:cs="Calibri"/>
                <w:b/>
                <w:bCs/>
                <w:color w:val="58595B"/>
                <w:sz w:val="28"/>
                <w:szCs w:val="28"/>
                <w:bdr w:val="none" w:sz="0" w:space="0" w:color="auto" w:frame="1"/>
                <w:lang w:val="de-DE" w:eastAsia="en-GB"/>
              </w:rPr>
              <w:t>LIFE’S ESSENTIAL SERVICES</w:t>
            </w:r>
          </w:p>
          <w:p w14:paraId="7CA08E1F" w14:textId="77777777" w:rsidR="00F32583" w:rsidRPr="00E128EA" w:rsidRDefault="00F32583" w:rsidP="00F05F74">
            <w:pPr>
              <w:spacing w:after="0" w:line="240" w:lineRule="auto"/>
              <w:ind w:right="178"/>
              <w:jc w:val="center"/>
              <w:rPr>
                <w:rFonts w:eastAsia="Times New Roman" w:cs="Calibri"/>
                <w:lang w:eastAsia="en-GB"/>
              </w:rPr>
            </w:pPr>
            <w:r w:rsidRPr="00E128EA">
              <w:rPr>
                <w:rFonts w:ascii="Candara" w:eastAsia="Times New Roman" w:hAnsi="Candara" w:cs="Calibri"/>
                <w:color w:val="58595B"/>
                <w:sz w:val="28"/>
                <w:szCs w:val="28"/>
                <w:bdr w:val="none" w:sz="0" w:space="0" w:color="auto" w:frame="1"/>
                <w:lang w:val="de-DE" w:eastAsia="en-GB"/>
              </w:rPr>
              <w:t>FOR OUR ISLAND</w:t>
            </w:r>
          </w:p>
          <w:p w14:paraId="3679291C" w14:textId="77777777" w:rsidR="00F32583" w:rsidRPr="00E128EA" w:rsidRDefault="00F32583" w:rsidP="00F05F74">
            <w:pPr>
              <w:spacing w:after="0" w:line="240" w:lineRule="auto"/>
              <w:ind w:right="178"/>
              <w:rPr>
                <w:rFonts w:eastAsia="Times New Roman" w:cs="Calibri"/>
                <w:lang w:eastAsia="en-GB"/>
              </w:rPr>
            </w:pPr>
            <w:r w:rsidRPr="00E128EA">
              <w:rPr>
                <w:rFonts w:ascii="Candara" w:eastAsia="Times New Roman" w:hAnsi="Candara" w:cs="Calibri"/>
                <w:b/>
                <w:bCs/>
                <w:color w:val="58595B"/>
                <w:sz w:val="24"/>
                <w:szCs w:val="24"/>
                <w:bdr w:val="none" w:sz="0" w:space="0" w:color="auto" w:frame="1"/>
                <w:lang w:val="de-DE" w:eastAsia="en-GB"/>
              </w:rPr>
              <w:t> </w:t>
            </w:r>
          </w:p>
          <w:p w14:paraId="612AD5BC" w14:textId="77777777" w:rsidR="00F32583" w:rsidRPr="00E128EA" w:rsidRDefault="00F32583" w:rsidP="00F05F74">
            <w:pPr>
              <w:spacing w:after="0" w:line="240" w:lineRule="auto"/>
              <w:ind w:right="178"/>
              <w:jc w:val="center"/>
              <w:rPr>
                <w:rFonts w:eastAsia="Times New Roman" w:cs="Calibri"/>
                <w:lang w:eastAsia="en-GB"/>
              </w:rPr>
            </w:pPr>
            <w:proofErr w:type="gramStart"/>
            <w:r w:rsidRPr="00E128EA">
              <w:rPr>
                <w:rFonts w:ascii="Candara" w:eastAsia="Times New Roman" w:hAnsi="Candara" w:cs="Calibri"/>
                <w:b/>
                <w:bCs/>
                <w:color w:val="CD3335"/>
                <w:sz w:val="16"/>
                <w:szCs w:val="16"/>
                <w:bdr w:val="none" w:sz="0" w:space="0" w:color="auto" w:frame="1"/>
                <w:lang w:eastAsia="en-GB"/>
              </w:rPr>
              <w:t>Respect </w:t>
            </w:r>
            <w:r w:rsidRPr="00E128EA">
              <w:rPr>
                <w:rFonts w:ascii="Candara" w:eastAsia="Times New Roman" w:hAnsi="Candara" w:cs="Calibri"/>
                <w:b/>
                <w:bCs/>
                <w:color w:val="58595B"/>
                <w:sz w:val="16"/>
                <w:szCs w:val="16"/>
                <w:bdr w:val="none" w:sz="0" w:space="0" w:color="auto" w:frame="1"/>
                <w:lang w:eastAsia="en-GB"/>
              </w:rPr>
              <w:t> </w:t>
            </w:r>
            <w:r w:rsidRPr="00E128EA">
              <w:rPr>
                <w:rFonts w:ascii="Candara" w:eastAsia="Times New Roman" w:hAnsi="Candara" w:cs="Calibri"/>
                <w:color w:val="58595B"/>
                <w:sz w:val="16"/>
                <w:szCs w:val="16"/>
                <w:bdr w:val="none" w:sz="0" w:space="0" w:color="auto" w:frame="1"/>
                <w:lang w:eastAsia="en-GB"/>
              </w:rPr>
              <w:t>|</w:t>
            </w:r>
            <w:proofErr w:type="gramEnd"/>
            <w:r w:rsidRPr="00E128EA">
              <w:rPr>
                <w:rFonts w:ascii="Candara" w:eastAsia="Times New Roman" w:hAnsi="Candara" w:cs="Calibri"/>
                <w:color w:val="58595B"/>
                <w:sz w:val="16"/>
                <w:szCs w:val="16"/>
                <w:bdr w:val="none" w:sz="0" w:space="0" w:color="auto" w:frame="1"/>
                <w:lang w:eastAsia="en-GB"/>
              </w:rPr>
              <w:t> </w:t>
            </w:r>
            <w:r w:rsidRPr="00E128EA">
              <w:rPr>
                <w:rFonts w:ascii="Candara" w:eastAsia="Times New Roman" w:hAnsi="Candara" w:cs="Calibri"/>
                <w:b/>
                <w:bCs/>
                <w:color w:val="58595B"/>
                <w:sz w:val="16"/>
                <w:szCs w:val="16"/>
                <w:bdr w:val="none" w:sz="0" w:space="0" w:color="auto" w:frame="1"/>
                <w:lang w:eastAsia="en-GB"/>
              </w:rPr>
              <w:t> </w:t>
            </w:r>
            <w:r w:rsidRPr="00E128EA">
              <w:rPr>
                <w:rFonts w:ascii="Candara" w:eastAsia="Times New Roman" w:hAnsi="Candara" w:cs="Calibri"/>
                <w:b/>
                <w:bCs/>
                <w:color w:val="339ACD"/>
                <w:sz w:val="16"/>
                <w:szCs w:val="16"/>
                <w:bdr w:val="none" w:sz="0" w:space="0" w:color="auto" w:frame="1"/>
                <w:lang w:eastAsia="en-GB"/>
              </w:rPr>
              <w:t>Integrity </w:t>
            </w:r>
            <w:r w:rsidRPr="00E128EA">
              <w:rPr>
                <w:rFonts w:ascii="Candara" w:eastAsia="Times New Roman" w:hAnsi="Candara" w:cs="Calibri"/>
                <w:color w:val="339ACD"/>
                <w:sz w:val="16"/>
                <w:szCs w:val="16"/>
                <w:bdr w:val="none" w:sz="0" w:space="0" w:color="auto" w:frame="1"/>
                <w:lang w:eastAsia="en-GB"/>
              </w:rPr>
              <w:t> </w:t>
            </w:r>
            <w:r w:rsidRPr="00E128EA">
              <w:rPr>
                <w:rFonts w:ascii="Candara" w:eastAsia="Times New Roman" w:hAnsi="Candara" w:cs="Calibri"/>
                <w:color w:val="58595B"/>
                <w:sz w:val="16"/>
                <w:szCs w:val="16"/>
                <w:bdr w:val="none" w:sz="0" w:space="0" w:color="auto" w:frame="1"/>
                <w:lang w:eastAsia="en-GB"/>
              </w:rPr>
              <w:t>|</w:t>
            </w:r>
            <w:r w:rsidRPr="00E128EA">
              <w:rPr>
                <w:rFonts w:ascii="Candara" w:eastAsia="Times New Roman" w:hAnsi="Candara" w:cs="Calibri"/>
                <w:b/>
                <w:bCs/>
                <w:color w:val="58595B"/>
                <w:sz w:val="16"/>
                <w:szCs w:val="16"/>
                <w:bdr w:val="none" w:sz="0" w:space="0" w:color="auto" w:frame="1"/>
                <w:lang w:eastAsia="en-GB"/>
              </w:rPr>
              <w:t> </w:t>
            </w:r>
            <w:r w:rsidRPr="00E128EA">
              <w:rPr>
                <w:rFonts w:ascii="Candara" w:eastAsia="Times New Roman" w:hAnsi="Candara" w:cs="Calibri"/>
                <w:b/>
                <w:bCs/>
                <w:sz w:val="16"/>
                <w:szCs w:val="16"/>
                <w:bdr w:val="none" w:sz="0" w:space="0" w:color="auto" w:frame="1"/>
                <w:lang w:eastAsia="en-GB"/>
              </w:rPr>
              <w:t> </w:t>
            </w:r>
            <w:r w:rsidRPr="00E128EA">
              <w:rPr>
                <w:rFonts w:ascii="Candara" w:eastAsia="Times New Roman" w:hAnsi="Candara" w:cs="Calibri"/>
                <w:b/>
                <w:bCs/>
                <w:color w:val="969696"/>
                <w:sz w:val="16"/>
                <w:szCs w:val="16"/>
                <w:bdr w:val="none" w:sz="0" w:space="0" w:color="auto" w:frame="1"/>
                <w:lang w:eastAsia="en-GB"/>
              </w:rPr>
              <w:t>Teamwork  </w:t>
            </w:r>
            <w:r w:rsidRPr="00E128EA">
              <w:rPr>
                <w:rFonts w:ascii="Candara" w:eastAsia="Times New Roman" w:hAnsi="Candara" w:cs="Calibri"/>
                <w:color w:val="58595B"/>
                <w:sz w:val="16"/>
                <w:szCs w:val="16"/>
                <w:bdr w:val="none" w:sz="0" w:space="0" w:color="auto" w:frame="1"/>
                <w:lang w:eastAsia="en-GB"/>
              </w:rPr>
              <w:t>|</w:t>
            </w:r>
            <w:r w:rsidRPr="00E128EA">
              <w:rPr>
                <w:rFonts w:ascii="Candara" w:eastAsia="Times New Roman" w:hAnsi="Candara" w:cs="Calibri"/>
                <w:b/>
                <w:bCs/>
                <w:sz w:val="16"/>
                <w:szCs w:val="16"/>
                <w:bdr w:val="none" w:sz="0" w:space="0" w:color="auto" w:frame="1"/>
                <w:lang w:eastAsia="en-GB"/>
              </w:rPr>
              <w:t>  </w:t>
            </w:r>
            <w:r w:rsidRPr="00E128EA">
              <w:rPr>
                <w:rFonts w:ascii="Candara" w:eastAsia="Times New Roman" w:hAnsi="Candara" w:cs="Calibri"/>
                <w:b/>
                <w:bCs/>
                <w:color w:val="9BC13C"/>
                <w:sz w:val="16"/>
                <w:szCs w:val="16"/>
                <w:bdr w:val="none" w:sz="0" w:space="0" w:color="auto" w:frame="1"/>
                <w:lang w:eastAsia="en-GB"/>
              </w:rPr>
              <w:t>Excellence</w:t>
            </w:r>
          </w:p>
        </w:tc>
        <w:tc>
          <w:tcPr>
            <w:tcW w:w="75" w:type="dxa"/>
            <w:tcBorders>
              <w:top w:val="nil"/>
              <w:left w:val="nil"/>
              <w:bottom w:val="nil"/>
              <w:right w:val="nil"/>
            </w:tcBorders>
            <w:vAlign w:val="center"/>
            <w:hideMark/>
          </w:tcPr>
          <w:p w14:paraId="435680D6" w14:textId="77777777" w:rsidR="00F32583" w:rsidRPr="00E128EA" w:rsidRDefault="00F32583" w:rsidP="00F05F74">
            <w:pPr>
              <w:spacing w:after="0" w:line="240" w:lineRule="auto"/>
              <w:rPr>
                <w:rFonts w:eastAsia="Times New Roman" w:cs="Calibri"/>
                <w:lang w:eastAsia="en-GB"/>
              </w:rPr>
            </w:pPr>
            <w:r w:rsidRPr="00E128EA">
              <w:rPr>
                <w:rFonts w:eastAsia="Times New Roman" w:cs="Calibri"/>
                <w:lang w:eastAsia="en-GB"/>
              </w:rPr>
              <w:t> </w:t>
            </w:r>
          </w:p>
        </w:tc>
      </w:tr>
    </w:tbl>
    <w:p w14:paraId="61453EDA" w14:textId="77777777" w:rsidR="00F32583" w:rsidRDefault="00F32583" w:rsidP="00F32583">
      <w:pPr>
        <w:ind w:left="567"/>
        <w:jc w:val="center"/>
        <w:rPr>
          <w:rFonts w:ascii="Verdana" w:hAnsi="Verdana"/>
          <w:b/>
        </w:rPr>
      </w:pPr>
    </w:p>
    <w:p w14:paraId="38890CD5" w14:textId="77777777" w:rsidR="00F32583" w:rsidRDefault="00F32583" w:rsidP="00F32583">
      <w:pPr>
        <w:ind w:left="567"/>
        <w:jc w:val="center"/>
        <w:rPr>
          <w:rFonts w:ascii="Verdana" w:hAnsi="Verdana"/>
          <w:b/>
        </w:rPr>
      </w:pPr>
    </w:p>
    <w:p w14:paraId="7CBE26D6" w14:textId="77777777" w:rsidR="00F32583" w:rsidRDefault="00F32583" w:rsidP="00F32583">
      <w:pPr>
        <w:shd w:val="clear" w:color="auto" w:fill="FFFFFF"/>
        <w:spacing w:after="0" w:line="240" w:lineRule="auto"/>
        <w:ind w:left="567"/>
        <w:textAlignment w:val="baseline"/>
        <w:rPr>
          <w:rFonts w:ascii="Verdana" w:hAnsi="Verdana" w:cs="Calibri"/>
        </w:rPr>
      </w:pPr>
    </w:p>
    <w:p w14:paraId="25E4C951" w14:textId="77777777" w:rsidR="00F32583" w:rsidRDefault="00F32583" w:rsidP="00F32583">
      <w:pPr>
        <w:shd w:val="clear" w:color="auto" w:fill="FFFFFF"/>
        <w:spacing w:after="0" w:line="240" w:lineRule="auto"/>
        <w:ind w:left="567"/>
        <w:textAlignment w:val="baseline"/>
        <w:rPr>
          <w:rFonts w:ascii="Verdana" w:hAnsi="Verdana" w:cs="Calibri"/>
        </w:rPr>
      </w:pPr>
    </w:p>
    <w:p w14:paraId="550BFFB7" w14:textId="77777777" w:rsidR="00F32583" w:rsidRDefault="00F32583" w:rsidP="00F32583">
      <w:pPr>
        <w:shd w:val="clear" w:color="auto" w:fill="FFFFFF"/>
        <w:spacing w:after="0" w:line="240" w:lineRule="auto"/>
        <w:ind w:left="567"/>
        <w:textAlignment w:val="baseline"/>
        <w:rPr>
          <w:rFonts w:ascii="Verdana" w:hAnsi="Verdana" w:cs="Calibri"/>
        </w:rPr>
      </w:pPr>
    </w:p>
    <w:p w14:paraId="485E00C6" w14:textId="77777777" w:rsidR="00F32583" w:rsidRDefault="00F32583" w:rsidP="00F32583">
      <w:pPr>
        <w:shd w:val="clear" w:color="auto" w:fill="FFFFFF"/>
        <w:spacing w:after="0" w:line="240" w:lineRule="auto"/>
        <w:ind w:left="567"/>
        <w:textAlignment w:val="baseline"/>
        <w:rPr>
          <w:rFonts w:ascii="Verdana" w:hAnsi="Verdana" w:cs="Calibri"/>
        </w:rPr>
      </w:pPr>
    </w:p>
    <w:p w14:paraId="595077FB" w14:textId="77777777" w:rsidR="00F32583" w:rsidRDefault="00F32583" w:rsidP="00F32583">
      <w:pPr>
        <w:shd w:val="clear" w:color="auto" w:fill="FFFFFF"/>
        <w:spacing w:after="0" w:line="240" w:lineRule="auto"/>
        <w:ind w:left="567"/>
        <w:textAlignment w:val="baseline"/>
        <w:rPr>
          <w:rFonts w:ascii="Verdana" w:hAnsi="Verdana" w:cs="Calibri"/>
        </w:rPr>
      </w:pPr>
    </w:p>
    <w:p w14:paraId="7F17C008" w14:textId="77777777" w:rsidR="00F32583" w:rsidRDefault="00F32583" w:rsidP="00F32583">
      <w:pPr>
        <w:shd w:val="clear" w:color="auto" w:fill="FFFFFF"/>
        <w:spacing w:after="0" w:line="240" w:lineRule="auto"/>
        <w:ind w:left="567"/>
        <w:textAlignment w:val="baseline"/>
        <w:rPr>
          <w:rFonts w:ascii="Verdana" w:hAnsi="Verdana" w:cs="Calibri"/>
        </w:rPr>
      </w:pPr>
    </w:p>
    <w:p w14:paraId="4D2EE9AB" w14:textId="77777777" w:rsidR="00F32583" w:rsidRDefault="00F32583" w:rsidP="00F32583">
      <w:pPr>
        <w:shd w:val="clear" w:color="auto" w:fill="FFFFFF"/>
        <w:spacing w:after="0" w:line="240" w:lineRule="auto"/>
        <w:ind w:left="567"/>
        <w:textAlignment w:val="baseline"/>
        <w:rPr>
          <w:rFonts w:ascii="Verdana" w:hAnsi="Verdana" w:cs="Calibri"/>
        </w:rPr>
      </w:pPr>
    </w:p>
    <w:p w14:paraId="09AF7F16" w14:textId="77777777" w:rsidR="00F32583" w:rsidRDefault="00F32583" w:rsidP="00F32583">
      <w:pPr>
        <w:ind w:left="567"/>
        <w:rPr>
          <w:rFonts w:ascii="Verdana" w:hAnsi="Verdana" w:cs="Calibri"/>
        </w:rPr>
      </w:pPr>
    </w:p>
    <w:p w14:paraId="502CE12C" w14:textId="77777777" w:rsidR="00F32583" w:rsidRDefault="00F32583" w:rsidP="00F32583">
      <w:pPr>
        <w:ind w:left="567"/>
        <w:rPr>
          <w:rFonts w:ascii="Verdana" w:hAnsi="Verdana" w:cs="Calibri"/>
        </w:rPr>
      </w:pPr>
    </w:p>
    <w:p w14:paraId="49591AF1" w14:textId="7A6B7DEB" w:rsidR="00F32583" w:rsidRDefault="00F32583">
      <w:pPr>
        <w:spacing w:line="259" w:lineRule="auto"/>
        <w:rPr>
          <w:rFonts w:ascii="Verdana" w:hAnsi="Verdana" w:cs="Calibri"/>
        </w:rPr>
      </w:pPr>
      <w:r>
        <w:rPr>
          <w:rFonts w:ascii="Verdana" w:hAnsi="Verdana" w:cs="Calibri"/>
        </w:rPr>
        <w:br w:type="page"/>
      </w:r>
    </w:p>
    <w:p w14:paraId="08CA8F92" w14:textId="77777777" w:rsidR="00F32583" w:rsidRDefault="00F32583" w:rsidP="00F32583">
      <w:pPr>
        <w:ind w:left="567"/>
      </w:pPr>
    </w:p>
    <w:p w14:paraId="2CAB356D" w14:textId="77777777" w:rsidR="00F32583" w:rsidRDefault="00F32583" w:rsidP="00F32583">
      <w:pPr>
        <w:ind w:left="567"/>
      </w:pPr>
    </w:p>
    <w:p w14:paraId="3F2D668C" w14:textId="77777777" w:rsidR="00F32583" w:rsidRDefault="00F32583" w:rsidP="00F32583">
      <w:pPr>
        <w:ind w:left="567"/>
      </w:pPr>
    </w:p>
    <w:p w14:paraId="4BC3DB6E" w14:textId="77777777" w:rsidR="00F32583" w:rsidRDefault="00F32583" w:rsidP="00F32583">
      <w:pPr>
        <w:ind w:left="567"/>
      </w:pPr>
    </w:p>
    <w:p w14:paraId="33C5EB3F" w14:textId="77777777" w:rsidR="00F32583" w:rsidRDefault="00F32583" w:rsidP="00F32583">
      <w:pPr>
        <w:shd w:val="clear" w:color="auto" w:fill="FFFFFF"/>
        <w:spacing w:after="0" w:line="240" w:lineRule="auto"/>
        <w:textAlignment w:val="baseline"/>
      </w:pPr>
    </w:p>
    <w:p w14:paraId="4ADE9306" w14:textId="77777777" w:rsidR="00F32583" w:rsidRPr="001A5AD6" w:rsidRDefault="00F32583" w:rsidP="00F32583">
      <w:pPr>
        <w:shd w:val="clear" w:color="auto" w:fill="FFFFFF"/>
        <w:spacing w:after="0" w:line="240" w:lineRule="auto"/>
        <w:ind w:firstLine="567"/>
        <w:textAlignment w:val="baseline"/>
        <w:rPr>
          <w:rFonts w:ascii="Verdana" w:hAnsi="Verdana"/>
          <w:b/>
        </w:rPr>
      </w:pPr>
      <w:r w:rsidRPr="00740045">
        <w:rPr>
          <w:rFonts w:ascii="Verdana" w:hAnsi="Verdana"/>
        </w:rPr>
        <w:t>Item 9.1</w:t>
      </w:r>
      <w:r>
        <w:rPr>
          <w:rFonts w:ascii="Verdana" w:hAnsi="Verdana"/>
        </w:rPr>
        <w:t xml:space="preserve"> - 9.3</w:t>
      </w:r>
    </w:p>
    <w:p w14:paraId="57BB1D6D" w14:textId="77777777" w:rsidR="00F32583" w:rsidRDefault="00F32583" w:rsidP="00F32583">
      <w:pPr>
        <w:ind w:left="567"/>
        <w:jc w:val="center"/>
        <w:rPr>
          <w:rFonts w:ascii="Verdana" w:hAnsi="Verdana"/>
          <w:b/>
        </w:rPr>
      </w:pPr>
      <w:r w:rsidRPr="00740045">
        <w:rPr>
          <w:rFonts w:ascii="Verdana" w:hAnsi="Verdana"/>
          <w:b/>
        </w:rPr>
        <w:t>PORT ST MARY COMMISSIONERS</w:t>
      </w:r>
    </w:p>
    <w:p w14:paraId="4064CD0B" w14:textId="77777777" w:rsidR="00F32583" w:rsidRPr="00740045" w:rsidRDefault="00F32583" w:rsidP="00F32583">
      <w:pPr>
        <w:ind w:left="567"/>
        <w:jc w:val="center"/>
        <w:rPr>
          <w:rFonts w:ascii="Verdana" w:hAnsi="Verdana"/>
          <w:b/>
        </w:rPr>
      </w:pPr>
    </w:p>
    <w:p w14:paraId="761AEECB" w14:textId="77777777" w:rsidR="00F32583" w:rsidRDefault="00F32583" w:rsidP="00F32583">
      <w:pPr>
        <w:ind w:left="567"/>
        <w:jc w:val="center"/>
        <w:rPr>
          <w:rFonts w:ascii="Verdana" w:hAnsi="Verdana"/>
          <w:b/>
        </w:rPr>
      </w:pPr>
      <w:r w:rsidRPr="00955D8A">
        <w:rPr>
          <w:rFonts w:ascii="Verdana" w:hAnsi="Verdana"/>
          <w:b/>
        </w:rPr>
        <w:t>PLANNING MATTERS</w:t>
      </w:r>
    </w:p>
    <w:p w14:paraId="0247CCBF" w14:textId="77777777" w:rsidR="00F32583" w:rsidRPr="00B208EA" w:rsidRDefault="00F32583" w:rsidP="00F32583">
      <w:pPr>
        <w:ind w:left="567"/>
        <w:jc w:val="center"/>
        <w:rPr>
          <w:rFonts w:ascii="Verdana" w:hAnsi="Verdana"/>
          <w:b/>
        </w:rPr>
      </w:pPr>
    </w:p>
    <w:p w14:paraId="17867D8D" w14:textId="77777777" w:rsidR="00F32583" w:rsidRPr="00B208EA" w:rsidRDefault="00F32583" w:rsidP="00F32583">
      <w:pPr>
        <w:ind w:left="567"/>
        <w:rPr>
          <w:rFonts w:ascii="Verdana" w:hAnsi="Verdana" w:cs="Tahoma"/>
          <w:b/>
        </w:rPr>
      </w:pPr>
      <w:r>
        <w:rPr>
          <w:rFonts w:ascii="Verdana" w:hAnsi="Verdana" w:cs="Tahoma"/>
          <w:b/>
        </w:rPr>
        <w:t xml:space="preserve">9.1 </w:t>
      </w:r>
      <w:r w:rsidRPr="00B208EA">
        <w:rPr>
          <w:rFonts w:ascii="Verdana" w:hAnsi="Verdana" w:cs="Tahoma"/>
          <w:b/>
        </w:rPr>
        <w:t>Planning Applications</w:t>
      </w:r>
    </w:p>
    <w:p w14:paraId="1D8B4C9D" w14:textId="77777777" w:rsidR="00F32583" w:rsidRPr="00B208EA" w:rsidRDefault="00F32583" w:rsidP="00F32583">
      <w:pPr>
        <w:ind w:left="567"/>
        <w:rPr>
          <w:rFonts w:ascii="Verdana" w:hAnsi="Verdana" w:cs="Tahoma"/>
        </w:rPr>
      </w:pPr>
      <w:r w:rsidRPr="00B208EA">
        <w:rPr>
          <w:rFonts w:ascii="Verdana" w:hAnsi="Verdana" w:cs="Tahoma"/>
        </w:rPr>
        <w:t xml:space="preserve">23/01408/B – Ports of Call, Bay View Road to reduce the size of two exterior windows on the southern elevation of the property to accommodate the placement of a new internal partition wall. </w:t>
      </w:r>
    </w:p>
    <w:p w14:paraId="0406EAF8" w14:textId="77777777" w:rsidR="00F32583" w:rsidRPr="00B208EA" w:rsidRDefault="00F32583" w:rsidP="00F32583">
      <w:pPr>
        <w:ind w:left="567"/>
        <w:rPr>
          <w:rFonts w:ascii="Verdana" w:hAnsi="Verdana" w:cs="Tahoma"/>
        </w:rPr>
      </w:pPr>
      <w:r w:rsidRPr="00B208EA">
        <w:rPr>
          <w:rFonts w:ascii="Verdana" w:hAnsi="Verdana" w:cs="Tahoma"/>
        </w:rPr>
        <w:t>23//01352/B – 1 Daisy Bank, Cronk Road, proposed extension to rear of property.</w:t>
      </w:r>
    </w:p>
    <w:p w14:paraId="1870EDF5" w14:textId="77777777" w:rsidR="00F32583" w:rsidRPr="00B208EA" w:rsidRDefault="00F32583" w:rsidP="00F32583">
      <w:pPr>
        <w:ind w:left="567"/>
        <w:rPr>
          <w:rFonts w:ascii="Verdana" w:hAnsi="Verdana" w:cs="Tahoma"/>
        </w:rPr>
      </w:pPr>
      <w:r w:rsidRPr="00B208EA">
        <w:rPr>
          <w:rFonts w:ascii="Verdana" w:hAnsi="Verdana" w:cs="Tahoma"/>
        </w:rPr>
        <w:t xml:space="preserve">23/01343/B Sunnyhurst, Station Road to demolish existing conservatory and outbuildings and replace with proposed rear extension. Remove all existing UPVC windows and doors and replace with new UPVC and composite doors. </w:t>
      </w:r>
    </w:p>
    <w:p w14:paraId="3F659CE1" w14:textId="77777777" w:rsidR="00F32583" w:rsidRPr="00B208EA" w:rsidRDefault="00F32583" w:rsidP="00F32583">
      <w:pPr>
        <w:ind w:left="567"/>
        <w:rPr>
          <w:rFonts w:ascii="Verdana" w:hAnsi="Verdana" w:cs="Tahoma"/>
          <w:b/>
        </w:rPr>
      </w:pPr>
      <w:r>
        <w:rPr>
          <w:rFonts w:ascii="Verdana" w:hAnsi="Verdana" w:cs="Tahoma"/>
          <w:b/>
        </w:rPr>
        <w:t xml:space="preserve">9.2 </w:t>
      </w:r>
      <w:r w:rsidRPr="00B208EA">
        <w:rPr>
          <w:rFonts w:ascii="Verdana" w:hAnsi="Verdana" w:cs="Tahoma"/>
          <w:b/>
        </w:rPr>
        <w:t>Planning Approvals</w:t>
      </w:r>
    </w:p>
    <w:p w14:paraId="38404B84" w14:textId="77777777" w:rsidR="00F32583" w:rsidRPr="00B208EA" w:rsidRDefault="00F32583" w:rsidP="00F32583">
      <w:pPr>
        <w:ind w:left="567"/>
        <w:rPr>
          <w:rFonts w:ascii="Verdana" w:hAnsi="Verdana" w:cs="Tahoma"/>
        </w:rPr>
      </w:pPr>
      <w:r w:rsidRPr="00B208EA">
        <w:rPr>
          <w:rFonts w:ascii="Verdana" w:hAnsi="Verdana" w:cs="Tahoma"/>
        </w:rPr>
        <w:t xml:space="preserve">23/00800/B – Thornycroft, 8 Primrose Terrace for a ground floor extension and new roof dormer. </w:t>
      </w:r>
    </w:p>
    <w:p w14:paraId="159DD063" w14:textId="77777777" w:rsidR="00F32583" w:rsidRPr="00B208EA" w:rsidRDefault="00F32583" w:rsidP="00F32583">
      <w:pPr>
        <w:ind w:left="567"/>
        <w:rPr>
          <w:rFonts w:ascii="Verdana" w:hAnsi="Verdana" w:cs="Tahoma"/>
          <w:b/>
        </w:rPr>
      </w:pPr>
      <w:r>
        <w:rPr>
          <w:rFonts w:ascii="Verdana" w:hAnsi="Verdana" w:cs="Tahoma"/>
          <w:b/>
        </w:rPr>
        <w:t xml:space="preserve">9.3 </w:t>
      </w:r>
      <w:r w:rsidRPr="00B208EA">
        <w:rPr>
          <w:rFonts w:ascii="Verdana" w:hAnsi="Verdana" w:cs="Tahoma"/>
          <w:b/>
        </w:rPr>
        <w:t>De-Register a Building</w:t>
      </w:r>
    </w:p>
    <w:p w14:paraId="625019BD" w14:textId="77777777" w:rsidR="00F32583" w:rsidRPr="00B208EA" w:rsidRDefault="00F32583" w:rsidP="00F32583">
      <w:pPr>
        <w:ind w:left="567"/>
        <w:rPr>
          <w:rFonts w:ascii="Verdana" w:hAnsi="Verdana" w:cs="Tahoma"/>
        </w:rPr>
      </w:pPr>
      <w:r w:rsidRPr="00B208EA">
        <w:rPr>
          <w:rFonts w:ascii="Verdana" w:hAnsi="Verdana" w:cs="Tahoma"/>
        </w:rPr>
        <w:t xml:space="preserve">Registered Building 183 – </w:t>
      </w:r>
      <w:proofErr w:type="spellStart"/>
      <w:r w:rsidRPr="00B208EA">
        <w:rPr>
          <w:rFonts w:ascii="Verdana" w:hAnsi="Verdana" w:cs="Tahoma"/>
        </w:rPr>
        <w:t>Bayqueen</w:t>
      </w:r>
      <w:proofErr w:type="spellEnd"/>
      <w:r w:rsidRPr="00B208EA">
        <w:rPr>
          <w:rFonts w:ascii="Verdana" w:hAnsi="Verdana" w:cs="Tahoma"/>
        </w:rPr>
        <w:t xml:space="preserve"> Hotel, The Promenade - </w:t>
      </w:r>
      <w:r w:rsidRPr="00B208EA">
        <w:rPr>
          <w:rFonts w:ascii="Verdana" w:hAnsi="Verdana" w:cs="Tahoma"/>
          <w:color w:val="242424"/>
          <w:shd w:val="clear" w:color="auto" w:fill="FFFFFF"/>
        </w:rPr>
        <w:t xml:space="preserve">Following the demolition of the West Wing of the former </w:t>
      </w:r>
      <w:proofErr w:type="spellStart"/>
      <w:r w:rsidRPr="00B208EA">
        <w:rPr>
          <w:rFonts w:ascii="Verdana" w:hAnsi="Verdana" w:cs="Tahoma"/>
          <w:color w:val="242424"/>
          <w:shd w:val="clear" w:color="auto" w:fill="FFFFFF"/>
        </w:rPr>
        <w:t>Bayqueen</w:t>
      </w:r>
      <w:proofErr w:type="spellEnd"/>
      <w:r w:rsidRPr="00B208EA">
        <w:rPr>
          <w:rFonts w:ascii="Verdana" w:hAnsi="Verdana" w:cs="Tahoma"/>
          <w:color w:val="242424"/>
          <w:shd w:val="clear" w:color="auto" w:fill="FFFFFF"/>
        </w:rPr>
        <w:t xml:space="preserve"> Hotel, PSM, as permitted under 18/00638/CON and 21/00085/GB, the Department of Environment, Food and Agriculture has issued a formal notice proposing to de-register the building, as required under Section 6 of the Town and Country Planning (Registered Buildings) Regulations 2013. Written submissions to be made no later than 22</w:t>
      </w:r>
      <w:r w:rsidRPr="00B208EA">
        <w:rPr>
          <w:rFonts w:ascii="Verdana" w:hAnsi="Verdana" w:cs="Tahoma"/>
          <w:color w:val="242424"/>
          <w:shd w:val="clear" w:color="auto" w:fill="FFFFFF"/>
          <w:vertAlign w:val="superscript"/>
        </w:rPr>
        <w:t>nd</w:t>
      </w:r>
      <w:r w:rsidRPr="00B208EA">
        <w:rPr>
          <w:rFonts w:ascii="Verdana" w:hAnsi="Verdana" w:cs="Tahoma"/>
          <w:color w:val="242424"/>
          <w:shd w:val="clear" w:color="auto" w:fill="FFFFFF"/>
        </w:rPr>
        <w:t xml:space="preserve"> January 2024. </w:t>
      </w:r>
    </w:p>
    <w:p w14:paraId="35F85535" w14:textId="77777777" w:rsidR="00F32583" w:rsidRPr="00B208EA" w:rsidRDefault="00F32583" w:rsidP="00F32583">
      <w:pPr>
        <w:ind w:left="567"/>
        <w:rPr>
          <w:rFonts w:ascii="Verdana" w:hAnsi="Verdana"/>
        </w:rPr>
      </w:pPr>
    </w:p>
    <w:p w14:paraId="12E99B2A" w14:textId="77777777" w:rsidR="00F32583" w:rsidRDefault="00F32583" w:rsidP="00F32583">
      <w:pPr>
        <w:rPr>
          <w:rFonts w:ascii="Verdana" w:hAnsi="Verdana"/>
          <w:bCs/>
        </w:rPr>
      </w:pPr>
    </w:p>
    <w:p w14:paraId="26F2439F" w14:textId="77777777" w:rsidR="00F32583" w:rsidRDefault="00F32583" w:rsidP="00F32583">
      <w:pPr>
        <w:rPr>
          <w:rFonts w:ascii="Verdana" w:hAnsi="Verdana"/>
          <w:bCs/>
        </w:rPr>
      </w:pPr>
    </w:p>
    <w:p w14:paraId="05CED8C3" w14:textId="170CC38B" w:rsidR="00F32583" w:rsidRDefault="00F32583">
      <w:pPr>
        <w:spacing w:line="259" w:lineRule="auto"/>
      </w:pPr>
      <w:r>
        <w:br w:type="page"/>
      </w:r>
    </w:p>
    <w:p w14:paraId="478C841D" w14:textId="77777777" w:rsidR="00F32583" w:rsidRDefault="00F32583" w:rsidP="00F32583">
      <w:pPr>
        <w:ind w:left="567"/>
        <w:jc w:val="center"/>
        <w:rPr>
          <w:rFonts w:ascii="Verdana" w:hAnsi="Verdana"/>
          <w:b/>
        </w:rPr>
      </w:pPr>
      <w:r w:rsidRPr="00D91AE5">
        <w:rPr>
          <w:rFonts w:ascii="Verdana" w:hAnsi="Verdana"/>
          <w:b/>
        </w:rPr>
        <w:lastRenderedPageBreak/>
        <w:t>PORT ST MARY COMMISSIONERS</w:t>
      </w:r>
    </w:p>
    <w:p w14:paraId="74B53355" w14:textId="77777777" w:rsidR="00F32583" w:rsidRDefault="00F32583" w:rsidP="00F32583">
      <w:pPr>
        <w:ind w:left="567"/>
        <w:jc w:val="center"/>
        <w:rPr>
          <w:rFonts w:ascii="Verdana" w:hAnsi="Verdana"/>
          <w:b/>
        </w:rPr>
      </w:pPr>
    </w:p>
    <w:p w14:paraId="667F4C2C" w14:textId="77777777" w:rsidR="00F32583" w:rsidRDefault="00F32583" w:rsidP="00F32583">
      <w:pPr>
        <w:ind w:left="567"/>
        <w:jc w:val="center"/>
        <w:rPr>
          <w:rFonts w:ascii="Verdana" w:hAnsi="Verdana"/>
          <w:b/>
        </w:rPr>
      </w:pPr>
      <w:r w:rsidRPr="00D91AE5">
        <w:rPr>
          <w:rFonts w:ascii="Verdana" w:hAnsi="Verdana"/>
          <w:b/>
        </w:rPr>
        <w:t xml:space="preserve">MEETING DATES </w:t>
      </w:r>
      <w:r>
        <w:rPr>
          <w:rFonts w:ascii="Verdana" w:hAnsi="Verdana"/>
          <w:b/>
        </w:rPr>
        <w:t xml:space="preserve">FOR 2023/24 </w:t>
      </w:r>
    </w:p>
    <w:p w14:paraId="3C9A1D69" w14:textId="77777777" w:rsidR="00F32583" w:rsidRPr="008C416C" w:rsidRDefault="00F32583" w:rsidP="00F32583">
      <w:pPr>
        <w:ind w:left="567"/>
        <w:jc w:val="center"/>
        <w:rPr>
          <w:rFonts w:ascii="Verdana" w:hAnsi="Verdana"/>
          <w:b/>
        </w:rPr>
      </w:pPr>
    </w:p>
    <w:tbl>
      <w:tblPr>
        <w:tblpPr w:leftFromText="180" w:rightFromText="180" w:vertAnchor="text" w:horzAnchor="margin" w:tblpXSpec="center" w:tblpY="-59"/>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18"/>
      </w:tblGrid>
      <w:tr w:rsidR="00F32583" w:rsidRPr="006B33EE" w14:paraId="2FA137CD" w14:textId="77777777" w:rsidTr="00F05F74">
        <w:trPr>
          <w:trHeight w:val="545"/>
        </w:trPr>
        <w:tc>
          <w:tcPr>
            <w:tcW w:w="9713" w:type="dxa"/>
            <w:gridSpan w:val="2"/>
            <w:shd w:val="clear" w:color="auto" w:fill="C5E0B3"/>
            <w:vAlign w:val="center"/>
          </w:tcPr>
          <w:p w14:paraId="7F670E6C" w14:textId="77777777" w:rsidR="00F32583" w:rsidRPr="006B33EE" w:rsidRDefault="00F32583" w:rsidP="00F05F74">
            <w:pPr>
              <w:jc w:val="center"/>
              <w:rPr>
                <w:rFonts w:ascii="Verdana" w:hAnsi="Verdana"/>
                <w:b/>
                <w:highlight w:val="yellow"/>
              </w:rPr>
            </w:pPr>
            <w:r w:rsidRPr="00E92309">
              <w:rPr>
                <w:rFonts w:ascii="Verdana" w:hAnsi="Verdana"/>
                <w:b/>
              </w:rPr>
              <w:t>2023</w:t>
            </w:r>
            <w:r>
              <w:rPr>
                <w:rFonts w:ascii="Verdana" w:hAnsi="Verdana"/>
                <w:b/>
              </w:rPr>
              <w:t>/24</w:t>
            </w:r>
            <w:r w:rsidRPr="00E92309">
              <w:rPr>
                <w:rFonts w:ascii="Verdana" w:hAnsi="Verdana"/>
                <w:b/>
              </w:rPr>
              <w:t xml:space="preserve"> Meeting Dates</w:t>
            </w:r>
          </w:p>
        </w:tc>
      </w:tr>
      <w:tr w:rsidR="00F32583" w:rsidRPr="00D91AE5" w14:paraId="53E87BC6" w14:textId="77777777" w:rsidTr="00F05F74">
        <w:trPr>
          <w:trHeight w:val="419"/>
        </w:trPr>
        <w:tc>
          <w:tcPr>
            <w:tcW w:w="2795" w:type="dxa"/>
            <w:shd w:val="clear" w:color="auto" w:fill="auto"/>
            <w:vAlign w:val="center"/>
          </w:tcPr>
          <w:p w14:paraId="56E682F8" w14:textId="77777777" w:rsidR="00F32583" w:rsidRDefault="00F32583" w:rsidP="00F05F74">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643B5994" w14:textId="77777777" w:rsidR="00F32583" w:rsidRPr="00E92309" w:rsidRDefault="00F32583" w:rsidP="00F05F74">
            <w:pPr>
              <w:rPr>
                <w:rFonts w:ascii="Verdana" w:hAnsi="Verdana"/>
              </w:rPr>
            </w:pPr>
            <w:r>
              <w:rPr>
                <w:rFonts w:ascii="Verdana" w:hAnsi="Verdana"/>
              </w:rPr>
              <w:t>Second meeting – may not be required</w:t>
            </w:r>
          </w:p>
        </w:tc>
      </w:tr>
      <w:tr w:rsidR="00F32583" w:rsidRPr="00D91AE5" w14:paraId="75D376FA" w14:textId="77777777" w:rsidTr="00F05F74">
        <w:trPr>
          <w:trHeight w:val="419"/>
        </w:trPr>
        <w:tc>
          <w:tcPr>
            <w:tcW w:w="2795" w:type="dxa"/>
            <w:shd w:val="clear" w:color="auto" w:fill="auto"/>
            <w:vAlign w:val="center"/>
          </w:tcPr>
          <w:p w14:paraId="18E1422F" w14:textId="77777777" w:rsidR="00F32583" w:rsidRDefault="00F32583" w:rsidP="00F05F74">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January 2024</w:t>
            </w:r>
          </w:p>
        </w:tc>
        <w:tc>
          <w:tcPr>
            <w:tcW w:w="6918" w:type="dxa"/>
            <w:shd w:val="clear" w:color="auto" w:fill="auto"/>
            <w:vAlign w:val="center"/>
          </w:tcPr>
          <w:p w14:paraId="14B4C418" w14:textId="77777777" w:rsidR="00F32583" w:rsidRPr="00E92309" w:rsidRDefault="00F32583" w:rsidP="00F05F74">
            <w:pPr>
              <w:rPr>
                <w:rFonts w:ascii="Verdana" w:hAnsi="Verdana"/>
              </w:rPr>
            </w:pPr>
          </w:p>
        </w:tc>
      </w:tr>
      <w:tr w:rsidR="00F32583" w:rsidRPr="00D91AE5" w14:paraId="4B042382" w14:textId="77777777" w:rsidTr="00F05F74">
        <w:trPr>
          <w:trHeight w:val="419"/>
        </w:trPr>
        <w:tc>
          <w:tcPr>
            <w:tcW w:w="2795" w:type="dxa"/>
            <w:shd w:val="clear" w:color="auto" w:fill="auto"/>
            <w:vAlign w:val="center"/>
          </w:tcPr>
          <w:p w14:paraId="4C883FBE" w14:textId="77777777" w:rsidR="00F32583" w:rsidRDefault="00F32583" w:rsidP="00F05F74">
            <w:pPr>
              <w:rPr>
                <w:rFonts w:ascii="Verdana" w:hAnsi="Verdana"/>
              </w:rPr>
            </w:pPr>
            <w:r>
              <w:rPr>
                <w:rFonts w:ascii="Verdana" w:hAnsi="Verdana"/>
              </w:rPr>
              <w:t>14</w:t>
            </w:r>
            <w:r w:rsidRPr="00030EA4">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22023DA8" w14:textId="77777777" w:rsidR="00F32583" w:rsidRPr="00E92309" w:rsidRDefault="00F32583" w:rsidP="00F05F74">
            <w:pPr>
              <w:rPr>
                <w:rFonts w:ascii="Verdana" w:hAnsi="Verdana"/>
              </w:rPr>
            </w:pPr>
            <w:r>
              <w:rPr>
                <w:rFonts w:ascii="Verdana" w:hAnsi="Verdana"/>
              </w:rPr>
              <w:t>Second meeting – may not be required</w:t>
            </w:r>
          </w:p>
        </w:tc>
      </w:tr>
      <w:tr w:rsidR="00F32583" w:rsidRPr="00D91AE5" w14:paraId="5B45B17F" w14:textId="77777777" w:rsidTr="00F05F74">
        <w:trPr>
          <w:trHeight w:val="419"/>
        </w:trPr>
        <w:tc>
          <w:tcPr>
            <w:tcW w:w="2795" w:type="dxa"/>
            <w:shd w:val="clear" w:color="auto" w:fill="auto"/>
            <w:vAlign w:val="center"/>
          </w:tcPr>
          <w:p w14:paraId="78D30505" w14:textId="77777777" w:rsidR="00F32583" w:rsidRDefault="00F32583" w:rsidP="00F05F74">
            <w:pPr>
              <w:rPr>
                <w:rFonts w:ascii="Verdana" w:hAnsi="Verdana"/>
              </w:rPr>
            </w:pPr>
            <w:r>
              <w:rPr>
                <w:rFonts w:ascii="Verdana" w:hAnsi="Verdana"/>
              </w:rPr>
              <w:t>28</w:t>
            </w:r>
            <w:r w:rsidRPr="00526688">
              <w:rPr>
                <w:rFonts w:ascii="Verdana" w:hAnsi="Verdana"/>
                <w:vertAlign w:val="superscript"/>
              </w:rPr>
              <w:t>th</w:t>
            </w:r>
            <w:r>
              <w:rPr>
                <w:rFonts w:ascii="Verdana" w:hAnsi="Verdana"/>
              </w:rPr>
              <w:t xml:space="preserve"> February 2024</w:t>
            </w:r>
          </w:p>
        </w:tc>
        <w:tc>
          <w:tcPr>
            <w:tcW w:w="6918" w:type="dxa"/>
            <w:shd w:val="clear" w:color="auto" w:fill="auto"/>
            <w:vAlign w:val="center"/>
          </w:tcPr>
          <w:p w14:paraId="52748601" w14:textId="77777777" w:rsidR="00F32583" w:rsidRPr="00E92309" w:rsidRDefault="00F32583" w:rsidP="00F05F74">
            <w:pPr>
              <w:rPr>
                <w:rFonts w:ascii="Verdana" w:hAnsi="Verdana"/>
              </w:rPr>
            </w:pPr>
          </w:p>
        </w:tc>
      </w:tr>
      <w:tr w:rsidR="00F32583" w:rsidRPr="00D91AE5" w14:paraId="249C0B8A" w14:textId="77777777" w:rsidTr="00F05F74">
        <w:trPr>
          <w:trHeight w:val="419"/>
        </w:trPr>
        <w:tc>
          <w:tcPr>
            <w:tcW w:w="2795" w:type="dxa"/>
            <w:shd w:val="clear" w:color="auto" w:fill="auto"/>
            <w:vAlign w:val="center"/>
          </w:tcPr>
          <w:p w14:paraId="1BB74CE0" w14:textId="77777777" w:rsidR="00F32583" w:rsidRDefault="00F32583" w:rsidP="00F05F74">
            <w:pPr>
              <w:rPr>
                <w:rFonts w:ascii="Verdana" w:hAnsi="Verdana"/>
              </w:rPr>
            </w:pPr>
            <w:r>
              <w:rPr>
                <w:rFonts w:ascii="Verdana" w:hAnsi="Verdana"/>
              </w:rPr>
              <w:t>13</w:t>
            </w:r>
            <w:r w:rsidRPr="00030EA4">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620CEAE4" w14:textId="77777777" w:rsidR="00F32583" w:rsidRPr="00E92309" w:rsidRDefault="00F32583" w:rsidP="00F05F74">
            <w:pPr>
              <w:rPr>
                <w:rFonts w:ascii="Verdana" w:hAnsi="Verdana"/>
              </w:rPr>
            </w:pPr>
            <w:r>
              <w:rPr>
                <w:rFonts w:ascii="Verdana" w:hAnsi="Verdana"/>
              </w:rPr>
              <w:t>Second meeting – may not be required</w:t>
            </w:r>
          </w:p>
        </w:tc>
      </w:tr>
      <w:tr w:rsidR="00F32583" w:rsidRPr="00D91AE5" w14:paraId="4BC0521F" w14:textId="77777777" w:rsidTr="00F05F74">
        <w:trPr>
          <w:trHeight w:val="419"/>
        </w:trPr>
        <w:tc>
          <w:tcPr>
            <w:tcW w:w="2795" w:type="dxa"/>
            <w:shd w:val="clear" w:color="auto" w:fill="auto"/>
            <w:vAlign w:val="center"/>
          </w:tcPr>
          <w:p w14:paraId="11737764" w14:textId="77777777" w:rsidR="00F32583" w:rsidRDefault="00F32583" w:rsidP="00F05F74">
            <w:pPr>
              <w:rPr>
                <w:rFonts w:ascii="Verdana" w:hAnsi="Verdana"/>
              </w:rPr>
            </w:pPr>
            <w:r>
              <w:rPr>
                <w:rFonts w:ascii="Verdana" w:hAnsi="Verdana"/>
              </w:rPr>
              <w:t>27</w:t>
            </w:r>
            <w:r w:rsidRPr="00526688">
              <w:rPr>
                <w:rFonts w:ascii="Verdana" w:hAnsi="Verdana"/>
                <w:vertAlign w:val="superscript"/>
              </w:rPr>
              <w:t>th</w:t>
            </w:r>
            <w:r>
              <w:rPr>
                <w:rFonts w:ascii="Verdana" w:hAnsi="Verdana"/>
              </w:rPr>
              <w:t xml:space="preserve"> March 2024</w:t>
            </w:r>
          </w:p>
        </w:tc>
        <w:tc>
          <w:tcPr>
            <w:tcW w:w="6918" w:type="dxa"/>
            <w:shd w:val="clear" w:color="auto" w:fill="auto"/>
            <w:vAlign w:val="center"/>
          </w:tcPr>
          <w:p w14:paraId="15B7EB08" w14:textId="77777777" w:rsidR="00F32583" w:rsidRPr="00E92309" w:rsidRDefault="00F32583" w:rsidP="00F05F74">
            <w:pPr>
              <w:rPr>
                <w:rFonts w:ascii="Verdana" w:hAnsi="Verdana"/>
              </w:rPr>
            </w:pPr>
          </w:p>
        </w:tc>
      </w:tr>
      <w:tr w:rsidR="00F32583" w:rsidRPr="00D91AE5" w14:paraId="7F9668FB" w14:textId="77777777" w:rsidTr="00F05F74">
        <w:trPr>
          <w:trHeight w:val="419"/>
        </w:trPr>
        <w:tc>
          <w:tcPr>
            <w:tcW w:w="2795" w:type="dxa"/>
            <w:shd w:val="clear" w:color="auto" w:fill="auto"/>
            <w:vAlign w:val="center"/>
          </w:tcPr>
          <w:p w14:paraId="2C1B3C4A" w14:textId="77777777" w:rsidR="00F32583" w:rsidRDefault="00F32583" w:rsidP="00F05F74">
            <w:pPr>
              <w:rPr>
                <w:rFonts w:ascii="Verdana" w:hAnsi="Verdana"/>
              </w:rPr>
            </w:pPr>
            <w:r>
              <w:rPr>
                <w:rFonts w:ascii="Verdana" w:hAnsi="Verdana"/>
              </w:rPr>
              <w:t>10</w:t>
            </w:r>
            <w:r w:rsidRPr="00030EA4">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2BE4B23C" w14:textId="77777777" w:rsidR="00F32583" w:rsidRPr="00E92309" w:rsidRDefault="00F32583" w:rsidP="00F05F74">
            <w:pPr>
              <w:rPr>
                <w:rFonts w:ascii="Verdana" w:hAnsi="Verdana"/>
              </w:rPr>
            </w:pPr>
            <w:r>
              <w:rPr>
                <w:rFonts w:ascii="Verdana" w:hAnsi="Verdana"/>
              </w:rPr>
              <w:t>Second meeting – may not be required</w:t>
            </w:r>
          </w:p>
        </w:tc>
      </w:tr>
      <w:tr w:rsidR="00F32583" w:rsidRPr="00D91AE5" w14:paraId="29ADE8F2" w14:textId="77777777" w:rsidTr="00F05F74">
        <w:trPr>
          <w:trHeight w:val="419"/>
        </w:trPr>
        <w:tc>
          <w:tcPr>
            <w:tcW w:w="2795" w:type="dxa"/>
            <w:shd w:val="clear" w:color="auto" w:fill="auto"/>
            <w:vAlign w:val="center"/>
          </w:tcPr>
          <w:p w14:paraId="4846666F" w14:textId="77777777" w:rsidR="00F32583" w:rsidRDefault="00F32583" w:rsidP="00F05F74">
            <w:pPr>
              <w:rPr>
                <w:rFonts w:ascii="Verdana" w:hAnsi="Verdana"/>
              </w:rPr>
            </w:pPr>
            <w:r>
              <w:rPr>
                <w:rFonts w:ascii="Verdana" w:hAnsi="Verdana"/>
              </w:rPr>
              <w:t>24</w:t>
            </w:r>
            <w:r w:rsidRPr="00526688">
              <w:rPr>
                <w:rFonts w:ascii="Verdana" w:hAnsi="Verdana"/>
                <w:vertAlign w:val="superscript"/>
              </w:rPr>
              <w:t>th</w:t>
            </w:r>
            <w:r>
              <w:rPr>
                <w:rFonts w:ascii="Verdana" w:hAnsi="Verdana"/>
              </w:rPr>
              <w:t xml:space="preserve"> April 2024</w:t>
            </w:r>
          </w:p>
        </w:tc>
        <w:tc>
          <w:tcPr>
            <w:tcW w:w="6918" w:type="dxa"/>
            <w:shd w:val="clear" w:color="auto" w:fill="auto"/>
            <w:vAlign w:val="center"/>
          </w:tcPr>
          <w:p w14:paraId="4FD496E7" w14:textId="77777777" w:rsidR="00F32583" w:rsidRPr="00E92309" w:rsidRDefault="00F32583" w:rsidP="00F05F74">
            <w:pPr>
              <w:rPr>
                <w:rFonts w:ascii="Verdana" w:hAnsi="Verdana"/>
              </w:rPr>
            </w:pPr>
          </w:p>
        </w:tc>
      </w:tr>
      <w:tr w:rsidR="00F32583" w:rsidRPr="00D91AE5" w14:paraId="017F05B8" w14:textId="77777777" w:rsidTr="00F05F74">
        <w:trPr>
          <w:trHeight w:val="419"/>
        </w:trPr>
        <w:tc>
          <w:tcPr>
            <w:tcW w:w="2795" w:type="dxa"/>
            <w:shd w:val="clear" w:color="auto" w:fill="auto"/>
            <w:vAlign w:val="center"/>
          </w:tcPr>
          <w:p w14:paraId="0FCE5B44" w14:textId="77777777" w:rsidR="00F32583" w:rsidRDefault="00F32583" w:rsidP="00F05F74">
            <w:pPr>
              <w:rPr>
                <w:rFonts w:ascii="Verdana" w:hAnsi="Verdana"/>
              </w:rPr>
            </w:pPr>
            <w:r>
              <w:rPr>
                <w:rFonts w:ascii="Verdana" w:hAnsi="Verdana"/>
              </w:rPr>
              <w:t>8</w:t>
            </w:r>
            <w:r w:rsidRPr="00526688">
              <w:rPr>
                <w:rFonts w:ascii="Verdana" w:hAnsi="Verdana"/>
                <w:vertAlign w:val="superscript"/>
              </w:rPr>
              <w:t>th</w:t>
            </w:r>
            <w:r>
              <w:rPr>
                <w:rFonts w:ascii="Verdana" w:hAnsi="Verdana"/>
              </w:rPr>
              <w:t xml:space="preserve"> May 2024</w:t>
            </w:r>
          </w:p>
        </w:tc>
        <w:tc>
          <w:tcPr>
            <w:tcW w:w="6918" w:type="dxa"/>
            <w:shd w:val="clear" w:color="auto" w:fill="auto"/>
            <w:vAlign w:val="center"/>
          </w:tcPr>
          <w:p w14:paraId="7A9000E3" w14:textId="77777777" w:rsidR="00F32583" w:rsidRPr="00E92309" w:rsidRDefault="00F32583" w:rsidP="00F05F74">
            <w:pPr>
              <w:rPr>
                <w:rFonts w:ascii="Verdana" w:hAnsi="Verdana"/>
              </w:rPr>
            </w:pPr>
            <w:r>
              <w:rPr>
                <w:rFonts w:ascii="Verdana" w:hAnsi="Verdana"/>
              </w:rPr>
              <w:t xml:space="preserve">AGM Only </w:t>
            </w:r>
          </w:p>
        </w:tc>
      </w:tr>
      <w:tr w:rsidR="00F32583" w:rsidRPr="00D91AE5" w14:paraId="12B1C32C" w14:textId="77777777" w:rsidTr="00F05F74">
        <w:trPr>
          <w:trHeight w:val="419"/>
        </w:trPr>
        <w:tc>
          <w:tcPr>
            <w:tcW w:w="2795" w:type="dxa"/>
            <w:shd w:val="clear" w:color="auto" w:fill="auto"/>
            <w:vAlign w:val="center"/>
          </w:tcPr>
          <w:p w14:paraId="010B2410" w14:textId="77777777" w:rsidR="00F32583" w:rsidRDefault="00F32583" w:rsidP="00F05F74">
            <w:pPr>
              <w:rPr>
                <w:rFonts w:ascii="Verdana" w:hAnsi="Verdana"/>
              </w:rPr>
            </w:pPr>
            <w:r>
              <w:rPr>
                <w:rFonts w:ascii="Verdana" w:hAnsi="Verdana"/>
              </w:rPr>
              <w:t>22</w:t>
            </w:r>
            <w:r w:rsidRPr="00B208EA">
              <w:rPr>
                <w:rFonts w:ascii="Verdana" w:hAnsi="Verdana"/>
                <w:vertAlign w:val="superscript"/>
              </w:rPr>
              <w:t>nd</w:t>
            </w:r>
            <w:r>
              <w:rPr>
                <w:rFonts w:ascii="Verdana" w:hAnsi="Verdana"/>
              </w:rPr>
              <w:t xml:space="preserve"> May 2024</w:t>
            </w:r>
          </w:p>
        </w:tc>
        <w:tc>
          <w:tcPr>
            <w:tcW w:w="6918" w:type="dxa"/>
            <w:shd w:val="clear" w:color="auto" w:fill="auto"/>
            <w:vAlign w:val="center"/>
          </w:tcPr>
          <w:p w14:paraId="2373207B" w14:textId="77777777" w:rsidR="00F32583" w:rsidRDefault="00F32583" w:rsidP="00F05F74">
            <w:pPr>
              <w:rPr>
                <w:rFonts w:ascii="Verdana" w:hAnsi="Verdana"/>
              </w:rPr>
            </w:pPr>
          </w:p>
        </w:tc>
      </w:tr>
      <w:tr w:rsidR="00F32583" w:rsidRPr="00D91AE5" w14:paraId="35364CAB" w14:textId="77777777" w:rsidTr="00F05F74">
        <w:trPr>
          <w:trHeight w:val="419"/>
        </w:trPr>
        <w:tc>
          <w:tcPr>
            <w:tcW w:w="2795" w:type="dxa"/>
            <w:shd w:val="clear" w:color="auto" w:fill="auto"/>
            <w:vAlign w:val="center"/>
          </w:tcPr>
          <w:p w14:paraId="489927D1" w14:textId="77777777" w:rsidR="00F32583" w:rsidRDefault="00F32583" w:rsidP="00F05F74">
            <w:pPr>
              <w:rPr>
                <w:rFonts w:ascii="Verdana" w:hAnsi="Verdana"/>
              </w:rPr>
            </w:pPr>
            <w:r>
              <w:rPr>
                <w:rFonts w:ascii="Verdana" w:hAnsi="Verdana"/>
              </w:rPr>
              <w:t>12</w:t>
            </w:r>
            <w:r w:rsidRPr="00B208EA">
              <w:rPr>
                <w:rFonts w:ascii="Verdana" w:hAnsi="Verdana"/>
                <w:vertAlign w:val="superscript"/>
              </w:rPr>
              <w:t>th</w:t>
            </w:r>
            <w:r>
              <w:rPr>
                <w:rFonts w:ascii="Verdana" w:hAnsi="Verdana"/>
              </w:rPr>
              <w:t xml:space="preserve"> June 2024</w:t>
            </w:r>
          </w:p>
        </w:tc>
        <w:tc>
          <w:tcPr>
            <w:tcW w:w="6918" w:type="dxa"/>
            <w:shd w:val="clear" w:color="auto" w:fill="auto"/>
            <w:vAlign w:val="center"/>
          </w:tcPr>
          <w:p w14:paraId="3699614B" w14:textId="77777777" w:rsidR="00F32583" w:rsidRDefault="00F32583" w:rsidP="00F05F74">
            <w:pPr>
              <w:rPr>
                <w:rFonts w:ascii="Verdana" w:hAnsi="Verdana"/>
              </w:rPr>
            </w:pPr>
            <w:r>
              <w:rPr>
                <w:rFonts w:ascii="Verdana" w:hAnsi="Verdana"/>
              </w:rPr>
              <w:t>Second meeting – may not be required</w:t>
            </w:r>
          </w:p>
        </w:tc>
      </w:tr>
      <w:tr w:rsidR="00F32583" w:rsidRPr="00D91AE5" w14:paraId="618D0C1B" w14:textId="77777777" w:rsidTr="00F05F74">
        <w:trPr>
          <w:trHeight w:val="419"/>
        </w:trPr>
        <w:tc>
          <w:tcPr>
            <w:tcW w:w="2795" w:type="dxa"/>
            <w:shd w:val="clear" w:color="auto" w:fill="auto"/>
            <w:vAlign w:val="center"/>
          </w:tcPr>
          <w:p w14:paraId="7F280E77" w14:textId="77777777" w:rsidR="00F32583" w:rsidRDefault="00F32583" w:rsidP="00F05F74">
            <w:pPr>
              <w:rPr>
                <w:rFonts w:ascii="Verdana" w:hAnsi="Verdana"/>
              </w:rPr>
            </w:pPr>
            <w:r>
              <w:rPr>
                <w:rFonts w:ascii="Verdana" w:hAnsi="Verdana"/>
              </w:rPr>
              <w:t>26</w:t>
            </w:r>
            <w:r w:rsidRPr="00B208EA">
              <w:rPr>
                <w:rFonts w:ascii="Verdana" w:hAnsi="Verdana"/>
                <w:vertAlign w:val="superscript"/>
              </w:rPr>
              <w:t>th</w:t>
            </w:r>
            <w:r>
              <w:rPr>
                <w:rFonts w:ascii="Verdana" w:hAnsi="Verdana"/>
              </w:rPr>
              <w:t xml:space="preserve"> June 2024</w:t>
            </w:r>
          </w:p>
        </w:tc>
        <w:tc>
          <w:tcPr>
            <w:tcW w:w="6918" w:type="dxa"/>
            <w:shd w:val="clear" w:color="auto" w:fill="auto"/>
            <w:vAlign w:val="center"/>
          </w:tcPr>
          <w:p w14:paraId="3EBFDCF9" w14:textId="77777777" w:rsidR="00F32583" w:rsidRDefault="00F32583" w:rsidP="00F05F74">
            <w:pPr>
              <w:rPr>
                <w:rFonts w:ascii="Verdana" w:hAnsi="Verdana"/>
              </w:rPr>
            </w:pPr>
          </w:p>
        </w:tc>
      </w:tr>
      <w:tr w:rsidR="00F32583" w:rsidRPr="00D91AE5" w14:paraId="27736F96" w14:textId="77777777" w:rsidTr="00F05F74">
        <w:trPr>
          <w:trHeight w:val="419"/>
        </w:trPr>
        <w:tc>
          <w:tcPr>
            <w:tcW w:w="2795" w:type="dxa"/>
            <w:shd w:val="clear" w:color="auto" w:fill="auto"/>
            <w:vAlign w:val="center"/>
          </w:tcPr>
          <w:p w14:paraId="7B1644DE" w14:textId="77777777" w:rsidR="00F32583" w:rsidRDefault="00F32583" w:rsidP="00F05F74">
            <w:pPr>
              <w:rPr>
                <w:rFonts w:ascii="Verdana" w:hAnsi="Verdana"/>
              </w:rPr>
            </w:pPr>
            <w:r>
              <w:rPr>
                <w:rFonts w:ascii="Verdana" w:hAnsi="Verdana"/>
              </w:rPr>
              <w:t>10</w:t>
            </w:r>
            <w:r w:rsidRPr="00B208EA">
              <w:rPr>
                <w:rFonts w:ascii="Verdana" w:hAnsi="Verdana"/>
                <w:vertAlign w:val="superscript"/>
              </w:rPr>
              <w:t>th</w:t>
            </w:r>
            <w:r>
              <w:rPr>
                <w:rFonts w:ascii="Verdana" w:hAnsi="Verdana"/>
              </w:rPr>
              <w:t xml:space="preserve"> July 2024</w:t>
            </w:r>
          </w:p>
        </w:tc>
        <w:tc>
          <w:tcPr>
            <w:tcW w:w="6918" w:type="dxa"/>
            <w:shd w:val="clear" w:color="auto" w:fill="auto"/>
            <w:vAlign w:val="center"/>
          </w:tcPr>
          <w:p w14:paraId="205CE96B" w14:textId="77777777" w:rsidR="00F32583" w:rsidRDefault="00F32583" w:rsidP="00F05F74">
            <w:pPr>
              <w:rPr>
                <w:rFonts w:ascii="Verdana" w:hAnsi="Verdana"/>
              </w:rPr>
            </w:pPr>
            <w:r>
              <w:rPr>
                <w:rFonts w:ascii="Verdana" w:hAnsi="Verdana"/>
              </w:rPr>
              <w:t>Second meeting – may not be required</w:t>
            </w:r>
          </w:p>
        </w:tc>
      </w:tr>
      <w:tr w:rsidR="00F32583" w:rsidRPr="00D91AE5" w14:paraId="1A7A30DE" w14:textId="77777777" w:rsidTr="00F05F74">
        <w:trPr>
          <w:trHeight w:val="419"/>
        </w:trPr>
        <w:tc>
          <w:tcPr>
            <w:tcW w:w="2795" w:type="dxa"/>
            <w:shd w:val="clear" w:color="auto" w:fill="auto"/>
            <w:vAlign w:val="center"/>
          </w:tcPr>
          <w:p w14:paraId="128C8C6F" w14:textId="77777777" w:rsidR="00F32583" w:rsidRDefault="00F32583" w:rsidP="00F05F74">
            <w:pPr>
              <w:rPr>
                <w:rFonts w:ascii="Verdana" w:hAnsi="Verdana"/>
              </w:rPr>
            </w:pPr>
            <w:r>
              <w:rPr>
                <w:rFonts w:ascii="Verdana" w:hAnsi="Verdana"/>
              </w:rPr>
              <w:t>24</w:t>
            </w:r>
            <w:r w:rsidRPr="00B208EA">
              <w:rPr>
                <w:rFonts w:ascii="Verdana" w:hAnsi="Verdana"/>
                <w:vertAlign w:val="superscript"/>
              </w:rPr>
              <w:t>th</w:t>
            </w:r>
            <w:r>
              <w:rPr>
                <w:rFonts w:ascii="Verdana" w:hAnsi="Verdana"/>
              </w:rPr>
              <w:t xml:space="preserve"> July 2024</w:t>
            </w:r>
          </w:p>
        </w:tc>
        <w:tc>
          <w:tcPr>
            <w:tcW w:w="6918" w:type="dxa"/>
            <w:shd w:val="clear" w:color="auto" w:fill="auto"/>
            <w:vAlign w:val="center"/>
          </w:tcPr>
          <w:p w14:paraId="34F447FB" w14:textId="77777777" w:rsidR="00F32583" w:rsidRDefault="00F32583" w:rsidP="00F05F74">
            <w:pPr>
              <w:rPr>
                <w:rFonts w:ascii="Verdana" w:hAnsi="Verdana"/>
              </w:rPr>
            </w:pPr>
          </w:p>
        </w:tc>
      </w:tr>
      <w:tr w:rsidR="00F32583" w:rsidRPr="00D91AE5" w14:paraId="1DD37749" w14:textId="77777777" w:rsidTr="00F05F74">
        <w:trPr>
          <w:trHeight w:val="419"/>
        </w:trPr>
        <w:tc>
          <w:tcPr>
            <w:tcW w:w="2795" w:type="dxa"/>
            <w:shd w:val="clear" w:color="auto" w:fill="auto"/>
            <w:vAlign w:val="center"/>
          </w:tcPr>
          <w:p w14:paraId="5CB16F77" w14:textId="77777777" w:rsidR="00F32583" w:rsidRDefault="00F32583" w:rsidP="00F05F74">
            <w:pPr>
              <w:rPr>
                <w:rFonts w:ascii="Verdana" w:hAnsi="Verdana"/>
              </w:rPr>
            </w:pPr>
            <w:r>
              <w:rPr>
                <w:rFonts w:ascii="Verdana" w:hAnsi="Verdana"/>
              </w:rPr>
              <w:t>14</w:t>
            </w:r>
            <w:r w:rsidRPr="00B208EA">
              <w:rPr>
                <w:rFonts w:ascii="Verdana" w:hAnsi="Verdana"/>
                <w:vertAlign w:val="superscript"/>
              </w:rPr>
              <w:t>th</w:t>
            </w:r>
            <w:r>
              <w:rPr>
                <w:rFonts w:ascii="Verdana" w:hAnsi="Verdana"/>
              </w:rPr>
              <w:t xml:space="preserve"> August 2024</w:t>
            </w:r>
          </w:p>
        </w:tc>
        <w:tc>
          <w:tcPr>
            <w:tcW w:w="6918" w:type="dxa"/>
            <w:shd w:val="clear" w:color="auto" w:fill="auto"/>
            <w:vAlign w:val="center"/>
          </w:tcPr>
          <w:p w14:paraId="1E0E18A0" w14:textId="77777777" w:rsidR="00F32583" w:rsidRDefault="00F32583" w:rsidP="00F05F74">
            <w:pPr>
              <w:rPr>
                <w:rFonts w:ascii="Verdana" w:hAnsi="Verdana"/>
              </w:rPr>
            </w:pPr>
            <w:r>
              <w:rPr>
                <w:rFonts w:ascii="Verdana" w:hAnsi="Verdana"/>
              </w:rPr>
              <w:t>Second meeting – may not be required</w:t>
            </w:r>
          </w:p>
        </w:tc>
      </w:tr>
      <w:tr w:rsidR="00F32583" w:rsidRPr="00D91AE5" w14:paraId="12F67777" w14:textId="77777777" w:rsidTr="00F05F74">
        <w:trPr>
          <w:trHeight w:val="419"/>
        </w:trPr>
        <w:tc>
          <w:tcPr>
            <w:tcW w:w="2795" w:type="dxa"/>
            <w:shd w:val="clear" w:color="auto" w:fill="auto"/>
            <w:vAlign w:val="center"/>
          </w:tcPr>
          <w:p w14:paraId="5493F818" w14:textId="77777777" w:rsidR="00F32583" w:rsidRDefault="00F32583" w:rsidP="00F05F74">
            <w:pPr>
              <w:rPr>
                <w:rFonts w:ascii="Verdana" w:hAnsi="Verdana"/>
              </w:rPr>
            </w:pPr>
            <w:r>
              <w:rPr>
                <w:rFonts w:ascii="Verdana" w:hAnsi="Verdana"/>
              </w:rPr>
              <w:t>28</w:t>
            </w:r>
            <w:r w:rsidRPr="00B208EA">
              <w:rPr>
                <w:rFonts w:ascii="Verdana" w:hAnsi="Verdana"/>
                <w:vertAlign w:val="superscript"/>
              </w:rPr>
              <w:t>th</w:t>
            </w:r>
            <w:r>
              <w:rPr>
                <w:rFonts w:ascii="Verdana" w:hAnsi="Verdana"/>
              </w:rPr>
              <w:t xml:space="preserve"> August 2024</w:t>
            </w:r>
          </w:p>
        </w:tc>
        <w:tc>
          <w:tcPr>
            <w:tcW w:w="6918" w:type="dxa"/>
            <w:shd w:val="clear" w:color="auto" w:fill="auto"/>
            <w:vAlign w:val="center"/>
          </w:tcPr>
          <w:p w14:paraId="4BA1A2FC" w14:textId="77777777" w:rsidR="00F32583" w:rsidRDefault="00F32583" w:rsidP="00F05F74">
            <w:pPr>
              <w:rPr>
                <w:rFonts w:ascii="Verdana" w:hAnsi="Verdana"/>
              </w:rPr>
            </w:pPr>
          </w:p>
        </w:tc>
      </w:tr>
      <w:tr w:rsidR="00F32583" w:rsidRPr="00D91AE5" w14:paraId="502838BC" w14:textId="77777777" w:rsidTr="00F05F74">
        <w:trPr>
          <w:trHeight w:val="419"/>
        </w:trPr>
        <w:tc>
          <w:tcPr>
            <w:tcW w:w="2795" w:type="dxa"/>
            <w:shd w:val="clear" w:color="auto" w:fill="auto"/>
            <w:vAlign w:val="center"/>
          </w:tcPr>
          <w:p w14:paraId="1451C283" w14:textId="77777777" w:rsidR="00F32583" w:rsidRDefault="00F32583" w:rsidP="00F05F74">
            <w:pPr>
              <w:rPr>
                <w:rFonts w:ascii="Verdana" w:hAnsi="Verdana"/>
              </w:rPr>
            </w:pPr>
            <w:r>
              <w:rPr>
                <w:rFonts w:ascii="Verdana" w:hAnsi="Verdana"/>
              </w:rPr>
              <w:t>11</w:t>
            </w:r>
            <w:r w:rsidRPr="00B208EA">
              <w:rPr>
                <w:rFonts w:ascii="Verdana" w:hAnsi="Verdana"/>
                <w:vertAlign w:val="superscript"/>
              </w:rPr>
              <w:t>th</w:t>
            </w:r>
            <w:r>
              <w:rPr>
                <w:rFonts w:ascii="Verdana" w:hAnsi="Verdana"/>
              </w:rPr>
              <w:t xml:space="preserve"> September 2024</w:t>
            </w:r>
          </w:p>
        </w:tc>
        <w:tc>
          <w:tcPr>
            <w:tcW w:w="6918" w:type="dxa"/>
            <w:shd w:val="clear" w:color="auto" w:fill="auto"/>
            <w:vAlign w:val="center"/>
          </w:tcPr>
          <w:p w14:paraId="1F9FCA7F" w14:textId="77777777" w:rsidR="00F32583" w:rsidRDefault="00F32583" w:rsidP="00F05F74">
            <w:pPr>
              <w:rPr>
                <w:rFonts w:ascii="Verdana" w:hAnsi="Verdana"/>
              </w:rPr>
            </w:pPr>
            <w:r>
              <w:rPr>
                <w:rFonts w:ascii="Verdana" w:hAnsi="Verdana"/>
              </w:rPr>
              <w:t>Second meeting – may not be required</w:t>
            </w:r>
          </w:p>
        </w:tc>
      </w:tr>
      <w:tr w:rsidR="00F32583" w:rsidRPr="00D91AE5" w14:paraId="2C68E112" w14:textId="77777777" w:rsidTr="00F05F74">
        <w:trPr>
          <w:trHeight w:val="419"/>
        </w:trPr>
        <w:tc>
          <w:tcPr>
            <w:tcW w:w="2795" w:type="dxa"/>
            <w:shd w:val="clear" w:color="auto" w:fill="auto"/>
            <w:vAlign w:val="center"/>
          </w:tcPr>
          <w:p w14:paraId="321572E4" w14:textId="77777777" w:rsidR="00F32583" w:rsidRDefault="00F32583" w:rsidP="00F05F74">
            <w:pPr>
              <w:rPr>
                <w:rFonts w:ascii="Verdana" w:hAnsi="Verdana"/>
              </w:rPr>
            </w:pPr>
            <w:r>
              <w:rPr>
                <w:rFonts w:ascii="Verdana" w:hAnsi="Verdana"/>
              </w:rPr>
              <w:t>25</w:t>
            </w:r>
            <w:r w:rsidRPr="00B208EA">
              <w:rPr>
                <w:rFonts w:ascii="Verdana" w:hAnsi="Verdana"/>
                <w:vertAlign w:val="superscript"/>
              </w:rPr>
              <w:t>th</w:t>
            </w:r>
            <w:r>
              <w:rPr>
                <w:rFonts w:ascii="Verdana" w:hAnsi="Verdana"/>
              </w:rPr>
              <w:t xml:space="preserve"> September 2024</w:t>
            </w:r>
          </w:p>
        </w:tc>
        <w:tc>
          <w:tcPr>
            <w:tcW w:w="6918" w:type="dxa"/>
            <w:shd w:val="clear" w:color="auto" w:fill="auto"/>
            <w:vAlign w:val="center"/>
          </w:tcPr>
          <w:p w14:paraId="7BE5728F" w14:textId="77777777" w:rsidR="00F32583" w:rsidRDefault="00F32583" w:rsidP="00F05F74">
            <w:pPr>
              <w:rPr>
                <w:rFonts w:ascii="Verdana" w:hAnsi="Verdana"/>
              </w:rPr>
            </w:pPr>
          </w:p>
        </w:tc>
      </w:tr>
      <w:tr w:rsidR="00F32583" w:rsidRPr="00D91AE5" w14:paraId="7E430845" w14:textId="77777777" w:rsidTr="00F05F74">
        <w:trPr>
          <w:trHeight w:val="419"/>
        </w:trPr>
        <w:tc>
          <w:tcPr>
            <w:tcW w:w="2795" w:type="dxa"/>
            <w:shd w:val="clear" w:color="auto" w:fill="auto"/>
            <w:vAlign w:val="center"/>
          </w:tcPr>
          <w:p w14:paraId="4E8F3299" w14:textId="77777777" w:rsidR="00F32583" w:rsidRDefault="00F32583" w:rsidP="00F05F74">
            <w:pPr>
              <w:rPr>
                <w:rFonts w:ascii="Verdana" w:hAnsi="Verdana"/>
              </w:rPr>
            </w:pPr>
            <w:r>
              <w:rPr>
                <w:rFonts w:ascii="Verdana" w:hAnsi="Verdana"/>
              </w:rPr>
              <w:t>9</w:t>
            </w:r>
            <w:r w:rsidRPr="00B208EA">
              <w:rPr>
                <w:rFonts w:ascii="Verdana" w:hAnsi="Verdana"/>
                <w:vertAlign w:val="superscript"/>
              </w:rPr>
              <w:t>th</w:t>
            </w:r>
            <w:r>
              <w:rPr>
                <w:rFonts w:ascii="Verdana" w:hAnsi="Verdana"/>
              </w:rPr>
              <w:t xml:space="preserve"> October 2024</w:t>
            </w:r>
          </w:p>
        </w:tc>
        <w:tc>
          <w:tcPr>
            <w:tcW w:w="6918" w:type="dxa"/>
            <w:shd w:val="clear" w:color="auto" w:fill="auto"/>
            <w:vAlign w:val="center"/>
          </w:tcPr>
          <w:p w14:paraId="66950739" w14:textId="77777777" w:rsidR="00F32583" w:rsidRDefault="00F32583" w:rsidP="00F05F74">
            <w:pPr>
              <w:rPr>
                <w:rFonts w:ascii="Verdana" w:hAnsi="Verdana"/>
              </w:rPr>
            </w:pPr>
            <w:r>
              <w:rPr>
                <w:rFonts w:ascii="Verdana" w:hAnsi="Verdana"/>
              </w:rPr>
              <w:t>Second meeting – may not be required</w:t>
            </w:r>
          </w:p>
        </w:tc>
      </w:tr>
      <w:tr w:rsidR="00F32583" w:rsidRPr="00D91AE5" w14:paraId="5964AC52" w14:textId="77777777" w:rsidTr="00F05F74">
        <w:trPr>
          <w:trHeight w:val="419"/>
        </w:trPr>
        <w:tc>
          <w:tcPr>
            <w:tcW w:w="2795" w:type="dxa"/>
            <w:shd w:val="clear" w:color="auto" w:fill="auto"/>
            <w:vAlign w:val="center"/>
          </w:tcPr>
          <w:p w14:paraId="6CA134DA" w14:textId="77777777" w:rsidR="00F32583" w:rsidRDefault="00F32583" w:rsidP="00F05F74">
            <w:pPr>
              <w:rPr>
                <w:rFonts w:ascii="Verdana" w:hAnsi="Verdana"/>
              </w:rPr>
            </w:pPr>
            <w:r>
              <w:rPr>
                <w:rFonts w:ascii="Verdana" w:hAnsi="Verdana"/>
              </w:rPr>
              <w:t>23</w:t>
            </w:r>
            <w:r w:rsidRPr="00B208EA">
              <w:rPr>
                <w:rFonts w:ascii="Verdana" w:hAnsi="Verdana"/>
                <w:vertAlign w:val="superscript"/>
              </w:rPr>
              <w:t>rd</w:t>
            </w:r>
            <w:r>
              <w:rPr>
                <w:rFonts w:ascii="Verdana" w:hAnsi="Verdana"/>
              </w:rPr>
              <w:t xml:space="preserve"> October 2024</w:t>
            </w:r>
          </w:p>
        </w:tc>
        <w:tc>
          <w:tcPr>
            <w:tcW w:w="6918" w:type="dxa"/>
            <w:shd w:val="clear" w:color="auto" w:fill="auto"/>
            <w:vAlign w:val="center"/>
          </w:tcPr>
          <w:p w14:paraId="7F757DB6" w14:textId="77777777" w:rsidR="00F32583" w:rsidRDefault="00F32583" w:rsidP="00F05F74">
            <w:pPr>
              <w:rPr>
                <w:rFonts w:ascii="Verdana" w:hAnsi="Verdana"/>
              </w:rPr>
            </w:pPr>
          </w:p>
        </w:tc>
      </w:tr>
      <w:tr w:rsidR="00F32583" w:rsidRPr="00D91AE5" w14:paraId="010C99FC" w14:textId="77777777" w:rsidTr="00F05F74">
        <w:trPr>
          <w:trHeight w:val="419"/>
        </w:trPr>
        <w:tc>
          <w:tcPr>
            <w:tcW w:w="2795" w:type="dxa"/>
            <w:shd w:val="clear" w:color="auto" w:fill="auto"/>
            <w:vAlign w:val="center"/>
          </w:tcPr>
          <w:p w14:paraId="0633B3B6" w14:textId="77777777" w:rsidR="00F32583" w:rsidRDefault="00F32583" w:rsidP="00F05F74">
            <w:pPr>
              <w:rPr>
                <w:rFonts w:ascii="Verdana" w:hAnsi="Verdana"/>
              </w:rPr>
            </w:pPr>
            <w:r>
              <w:rPr>
                <w:rFonts w:ascii="Verdana" w:hAnsi="Verdana"/>
              </w:rPr>
              <w:t>13</w:t>
            </w:r>
            <w:r w:rsidRPr="00B208EA">
              <w:rPr>
                <w:rFonts w:ascii="Verdana" w:hAnsi="Verdana"/>
                <w:vertAlign w:val="superscript"/>
              </w:rPr>
              <w:t>th</w:t>
            </w:r>
            <w:r>
              <w:rPr>
                <w:rFonts w:ascii="Verdana" w:hAnsi="Verdana"/>
              </w:rPr>
              <w:t xml:space="preserve"> November 2024</w:t>
            </w:r>
          </w:p>
        </w:tc>
        <w:tc>
          <w:tcPr>
            <w:tcW w:w="6918" w:type="dxa"/>
            <w:shd w:val="clear" w:color="auto" w:fill="auto"/>
            <w:vAlign w:val="center"/>
          </w:tcPr>
          <w:p w14:paraId="08821281" w14:textId="77777777" w:rsidR="00F32583" w:rsidRDefault="00F32583" w:rsidP="00F05F74">
            <w:pPr>
              <w:rPr>
                <w:rFonts w:ascii="Verdana" w:hAnsi="Verdana"/>
              </w:rPr>
            </w:pPr>
            <w:r>
              <w:rPr>
                <w:rFonts w:ascii="Verdana" w:hAnsi="Verdana"/>
              </w:rPr>
              <w:t>Second meeting – may not be required</w:t>
            </w:r>
          </w:p>
        </w:tc>
      </w:tr>
      <w:tr w:rsidR="00F32583" w:rsidRPr="00D91AE5" w14:paraId="2FDD0F72" w14:textId="77777777" w:rsidTr="00F05F74">
        <w:trPr>
          <w:trHeight w:val="419"/>
        </w:trPr>
        <w:tc>
          <w:tcPr>
            <w:tcW w:w="2795" w:type="dxa"/>
            <w:shd w:val="clear" w:color="auto" w:fill="auto"/>
            <w:vAlign w:val="center"/>
          </w:tcPr>
          <w:p w14:paraId="5B7C1816" w14:textId="77777777" w:rsidR="00F32583" w:rsidRDefault="00F32583" w:rsidP="00F05F74">
            <w:pPr>
              <w:rPr>
                <w:rFonts w:ascii="Verdana" w:hAnsi="Verdana"/>
              </w:rPr>
            </w:pPr>
            <w:r>
              <w:rPr>
                <w:rFonts w:ascii="Verdana" w:hAnsi="Verdana"/>
              </w:rPr>
              <w:t>27</w:t>
            </w:r>
            <w:r w:rsidRPr="00B208EA">
              <w:rPr>
                <w:rFonts w:ascii="Verdana" w:hAnsi="Verdana"/>
                <w:vertAlign w:val="superscript"/>
              </w:rPr>
              <w:t>th</w:t>
            </w:r>
            <w:r>
              <w:rPr>
                <w:rFonts w:ascii="Verdana" w:hAnsi="Verdana"/>
              </w:rPr>
              <w:t xml:space="preserve"> November 2024</w:t>
            </w:r>
          </w:p>
        </w:tc>
        <w:tc>
          <w:tcPr>
            <w:tcW w:w="6918" w:type="dxa"/>
            <w:shd w:val="clear" w:color="auto" w:fill="auto"/>
            <w:vAlign w:val="center"/>
          </w:tcPr>
          <w:p w14:paraId="42B4DF08" w14:textId="77777777" w:rsidR="00F32583" w:rsidRDefault="00F32583" w:rsidP="00F05F74">
            <w:pPr>
              <w:rPr>
                <w:rFonts w:ascii="Verdana" w:hAnsi="Verdana"/>
              </w:rPr>
            </w:pPr>
          </w:p>
        </w:tc>
      </w:tr>
      <w:tr w:rsidR="00F32583" w:rsidRPr="00D91AE5" w14:paraId="5B078185" w14:textId="77777777" w:rsidTr="00F05F74">
        <w:trPr>
          <w:trHeight w:val="419"/>
        </w:trPr>
        <w:tc>
          <w:tcPr>
            <w:tcW w:w="2795" w:type="dxa"/>
            <w:shd w:val="clear" w:color="auto" w:fill="auto"/>
            <w:vAlign w:val="center"/>
          </w:tcPr>
          <w:p w14:paraId="4EA66493" w14:textId="77777777" w:rsidR="00F32583" w:rsidRDefault="00F32583" w:rsidP="00F05F74">
            <w:pPr>
              <w:rPr>
                <w:rFonts w:ascii="Verdana" w:hAnsi="Verdana"/>
              </w:rPr>
            </w:pPr>
            <w:r>
              <w:rPr>
                <w:rFonts w:ascii="Verdana" w:hAnsi="Verdana"/>
              </w:rPr>
              <w:t>11</w:t>
            </w:r>
            <w:r w:rsidRPr="00B208EA">
              <w:rPr>
                <w:rFonts w:ascii="Verdana" w:hAnsi="Verdana"/>
                <w:vertAlign w:val="superscript"/>
              </w:rPr>
              <w:t>th</w:t>
            </w:r>
            <w:r>
              <w:rPr>
                <w:rFonts w:ascii="Verdana" w:hAnsi="Verdana"/>
              </w:rPr>
              <w:t xml:space="preserve"> December 2024</w:t>
            </w:r>
          </w:p>
        </w:tc>
        <w:tc>
          <w:tcPr>
            <w:tcW w:w="6918" w:type="dxa"/>
            <w:shd w:val="clear" w:color="auto" w:fill="auto"/>
            <w:vAlign w:val="center"/>
          </w:tcPr>
          <w:p w14:paraId="606D4546" w14:textId="77777777" w:rsidR="00F32583" w:rsidRDefault="00F32583" w:rsidP="00F05F74">
            <w:pPr>
              <w:rPr>
                <w:rFonts w:ascii="Verdana" w:hAnsi="Verdana"/>
              </w:rPr>
            </w:pPr>
          </w:p>
        </w:tc>
      </w:tr>
    </w:tbl>
    <w:p w14:paraId="4A00A528" w14:textId="77777777" w:rsidR="00F32583" w:rsidRDefault="00F32583" w:rsidP="00F32583">
      <w:pPr>
        <w:ind w:left="-142" w:firstLine="709"/>
        <w:rPr>
          <w:rFonts w:ascii="Verdana" w:hAnsi="Verdana"/>
          <w:bCs/>
        </w:rPr>
      </w:pPr>
    </w:p>
    <w:p w14:paraId="15CCC135" w14:textId="77777777" w:rsidR="00F32583" w:rsidRDefault="00F32583" w:rsidP="00F32583">
      <w:pPr>
        <w:ind w:left="-142" w:firstLine="709"/>
        <w:rPr>
          <w:rFonts w:ascii="Verdana" w:hAnsi="Verdana"/>
          <w:bCs/>
        </w:rPr>
      </w:pPr>
    </w:p>
    <w:p w14:paraId="6B1CC147" w14:textId="77777777" w:rsidR="00F32583" w:rsidRDefault="00F32583" w:rsidP="00F32583">
      <w:pPr>
        <w:rPr>
          <w:rFonts w:ascii="Verdana" w:hAnsi="Verdana"/>
          <w:bCs/>
        </w:rPr>
      </w:pPr>
    </w:p>
    <w:p w14:paraId="492FB562" w14:textId="77777777" w:rsidR="00F32583" w:rsidRDefault="00F32583" w:rsidP="00F32583">
      <w:pPr>
        <w:rPr>
          <w:rFonts w:ascii="Verdana" w:hAnsi="Verdana"/>
          <w:bCs/>
        </w:rPr>
      </w:pPr>
      <w:r>
        <w:rPr>
          <w:rFonts w:ascii="Verdana" w:hAnsi="Verdana"/>
          <w:bCs/>
        </w:rPr>
        <w:lastRenderedPageBreak/>
        <w:t>Item 11.1</w:t>
      </w:r>
    </w:p>
    <w:p w14:paraId="464E3C5B" w14:textId="77777777" w:rsidR="00F32583" w:rsidRDefault="00F32583" w:rsidP="00F32583">
      <w:pPr>
        <w:ind w:left="567"/>
        <w:jc w:val="center"/>
        <w:rPr>
          <w:rFonts w:ascii="Verdana" w:hAnsi="Verdana"/>
          <w:b/>
        </w:rPr>
      </w:pPr>
      <w:r w:rsidRPr="00740045">
        <w:rPr>
          <w:rFonts w:ascii="Verdana" w:hAnsi="Verdana"/>
          <w:b/>
        </w:rPr>
        <w:t>PORT ST MARY COMMISSIONERS</w:t>
      </w:r>
    </w:p>
    <w:p w14:paraId="426E3B09" w14:textId="77777777" w:rsidR="00F32583" w:rsidRPr="00740045" w:rsidRDefault="00F32583" w:rsidP="00F32583">
      <w:pPr>
        <w:ind w:left="567"/>
        <w:jc w:val="center"/>
        <w:rPr>
          <w:rFonts w:ascii="Verdana" w:hAnsi="Verdana"/>
          <w:b/>
        </w:rPr>
      </w:pPr>
    </w:p>
    <w:p w14:paraId="19DBA928" w14:textId="77777777" w:rsidR="00F32583" w:rsidRDefault="00F32583" w:rsidP="00F32583">
      <w:pPr>
        <w:ind w:left="567"/>
        <w:jc w:val="center"/>
        <w:rPr>
          <w:rFonts w:ascii="Verdana" w:hAnsi="Verdana"/>
          <w:b/>
        </w:rPr>
      </w:pPr>
      <w:r>
        <w:rPr>
          <w:rFonts w:ascii="Verdana" w:hAnsi="Verdana"/>
          <w:b/>
        </w:rPr>
        <w:t>PUBLIC CONSULTATION</w:t>
      </w:r>
    </w:p>
    <w:p w14:paraId="1AF511B1" w14:textId="77777777" w:rsidR="00F32583" w:rsidRPr="00886C77" w:rsidRDefault="00F32583" w:rsidP="00F32583">
      <w:pPr>
        <w:spacing w:after="0" w:line="240" w:lineRule="auto"/>
        <w:ind w:left="709" w:right="567"/>
        <w:jc w:val="right"/>
        <w:textAlignment w:val="baseline"/>
        <w:rPr>
          <w:rFonts w:ascii="inherit" w:eastAsia="Times New Roman" w:hAnsi="inherit" w:cs="Segoe UI"/>
          <w:color w:val="424242"/>
          <w:sz w:val="18"/>
          <w:szCs w:val="18"/>
          <w:lang w:eastAsia="en-GB"/>
        </w:rPr>
      </w:pPr>
      <w:r w:rsidRPr="00886C77">
        <w:rPr>
          <w:rFonts w:ascii="inherit" w:eastAsia="Times New Roman" w:hAnsi="inherit" w:cs="Segoe UI"/>
          <w:color w:val="424242"/>
          <w:sz w:val="18"/>
          <w:szCs w:val="18"/>
          <w:lang w:eastAsia="en-GB"/>
        </w:rPr>
        <w:t>Mon 27/11/2023 09:45</w:t>
      </w:r>
    </w:p>
    <w:p w14:paraId="46B46295" w14:textId="5D8B5EE5" w:rsidR="00F32583" w:rsidRPr="00886C77" w:rsidRDefault="00F32583" w:rsidP="00F32583">
      <w:pPr>
        <w:spacing w:after="0" w:line="240" w:lineRule="auto"/>
        <w:ind w:left="709" w:right="567"/>
        <w:textAlignment w:val="baseline"/>
        <w:rPr>
          <w:rFonts w:ascii="inherit" w:eastAsia="Times New Roman" w:hAnsi="inherit" w:cs="Segoe UI"/>
          <w:color w:val="424242"/>
          <w:sz w:val="21"/>
          <w:szCs w:val="21"/>
          <w:lang w:eastAsia="en-GB"/>
        </w:rPr>
      </w:pPr>
      <w:r>
        <w:rPr>
          <w:noProof/>
        </w:rPr>
        <mc:AlternateContent>
          <mc:Choice Requires="wps">
            <w:drawing>
              <wp:inline distT="0" distB="0" distL="0" distR="0" wp14:anchorId="7B756662" wp14:editId="4A3B3C76">
                <wp:extent cx="304800" cy="304800"/>
                <wp:effectExtent l="0" t="0" r="0" b="0"/>
                <wp:docPr id="71088798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A217FE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136B936"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Good morning</w:t>
      </w:r>
    </w:p>
    <w:p w14:paraId="7B6C003D"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79522A21"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I am writing to inform you about a consultation we are carrying out on the proposal to increase the audit exemption limit for local authorities and burial authorities.</w:t>
      </w:r>
    </w:p>
    <w:p w14:paraId="60272B7F"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59BC9C8C"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Under the Treasury Local Government Directions 2016, an assurance review will be required if gross income or gross expenditure (whichever is greater) equals or exceeds £100,000 but is less than £1,000,000 in the year to which the accounts relate or the immediately preceding year. Due to inflationary costs some local authorities are at risk of reaching this limit which has implications on their rates. As a result of this, the Treasury Board have agreed to increase the limit, and the following changes are being proposed:</w:t>
      </w:r>
    </w:p>
    <w:p w14:paraId="33CE98E7"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17CC9AEE"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i/>
          <w:iCs/>
          <w:lang w:eastAsia="en-GB"/>
        </w:rPr>
        <w:t>The Treasury directs that the accounts of a specified body whose gross income or gross expenditure (whichever is the greater) is </w:t>
      </w:r>
      <w:r w:rsidRPr="00886C77">
        <w:rPr>
          <w:rFonts w:eastAsia="Times New Roman" w:cs="Calibri"/>
          <w:b/>
          <w:bCs/>
          <w:i/>
          <w:iCs/>
          <w:lang w:eastAsia="en-GB"/>
        </w:rPr>
        <w:t>£125,000</w:t>
      </w:r>
      <w:r w:rsidRPr="00886C77">
        <w:rPr>
          <w:rFonts w:eastAsia="Times New Roman" w:cs="Calibri"/>
          <w:i/>
          <w:iCs/>
          <w:lang w:eastAsia="en-GB"/>
        </w:rPr>
        <w:t> or more, but less than </w:t>
      </w:r>
      <w:r w:rsidRPr="00886C77">
        <w:rPr>
          <w:rFonts w:eastAsia="Times New Roman" w:cs="Calibri"/>
          <w:b/>
          <w:bCs/>
          <w:i/>
          <w:iCs/>
          <w:lang w:eastAsia="en-GB"/>
        </w:rPr>
        <w:t>£1,200,000</w:t>
      </w:r>
      <w:r w:rsidRPr="00886C77">
        <w:rPr>
          <w:rFonts w:eastAsia="Times New Roman" w:cs="Calibri"/>
          <w:i/>
          <w:iCs/>
          <w:lang w:eastAsia="en-GB"/>
        </w:rPr>
        <w:t>, in —</w:t>
      </w:r>
    </w:p>
    <w:p w14:paraId="1F605B1A"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i/>
          <w:iCs/>
          <w:lang w:eastAsia="en-GB"/>
        </w:rPr>
        <w:t>(a)          the relevant accounting year; or</w:t>
      </w:r>
    </w:p>
    <w:p w14:paraId="4E93C897"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i/>
          <w:iCs/>
          <w:lang w:eastAsia="en-GB"/>
        </w:rPr>
        <w:t>(b)          the accounting year immediately preceding the relevant accounting year,</w:t>
      </w:r>
    </w:p>
    <w:p w14:paraId="16832206"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i/>
          <w:iCs/>
          <w:lang w:eastAsia="en-GB"/>
        </w:rPr>
        <w:t>are to be the subject of an assurance review.</w:t>
      </w:r>
    </w:p>
    <w:p w14:paraId="3FBCF980"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4FBC7B9D"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xml:space="preserve">A copy of the Draft Direction is attached for your information. Please note the Direction will come into effect from the day it is signed by the </w:t>
      </w:r>
      <w:proofErr w:type="gramStart"/>
      <w:r w:rsidRPr="00886C77">
        <w:rPr>
          <w:rFonts w:eastAsia="Times New Roman" w:cs="Calibri"/>
          <w:lang w:eastAsia="en-GB"/>
        </w:rPr>
        <w:t>Treasury Minister</w:t>
      </w:r>
      <w:proofErr w:type="gramEnd"/>
      <w:r w:rsidRPr="00886C77">
        <w:rPr>
          <w:rFonts w:eastAsia="Times New Roman" w:cs="Calibri"/>
          <w:lang w:eastAsia="en-GB"/>
        </w:rPr>
        <w:t>.</w:t>
      </w:r>
    </w:p>
    <w:p w14:paraId="0CDF2741"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67F1ADB2"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If you have any comments, queries or suggestions regarding the proposed changes please can you let me know by </w:t>
      </w:r>
      <w:r w:rsidRPr="00886C77">
        <w:rPr>
          <w:rFonts w:eastAsia="Times New Roman" w:cs="Calibri"/>
          <w:b/>
          <w:bCs/>
          <w:lang w:eastAsia="en-GB"/>
        </w:rPr>
        <w:t>midday</w:t>
      </w:r>
      <w:r w:rsidRPr="00886C77">
        <w:rPr>
          <w:rFonts w:eastAsia="Times New Roman" w:cs="Calibri"/>
          <w:lang w:eastAsia="en-GB"/>
        </w:rPr>
        <w:t> </w:t>
      </w:r>
      <w:r w:rsidRPr="00886C77">
        <w:rPr>
          <w:rFonts w:eastAsia="Times New Roman" w:cs="Calibri"/>
          <w:b/>
          <w:bCs/>
          <w:lang w:eastAsia="en-GB"/>
        </w:rPr>
        <w:t>Monday 11</w:t>
      </w:r>
      <w:r w:rsidRPr="00886C77">
        <w:rPr>
          <w:rFonts w:eastAsia="Times New Roman" w:cs="Calibri"/>
          <w:b/>
          <w:bCs/>
          <w:vertAlign w:val="superscript"/>
          <w:lang w:eastAsia="en-GB"/>
        </w:rPr>
        <w:t>th</w:t>
      </w:r>
      <w:r w:rsidRPr="00886C77">
        <w:rPr>
          <w:rFonts w:eastAsia="Times New Roman" w:cs="Calibri"/>
          <w:b/>
          <w:bCs/>
          <w:lang w:eastAsia="en-GB"/>
        </w:rPr>
        <w:t> December 2023</w:t>
      </w:r>
      <w:r w:rsidRPr="00886C77">
        <w:rPr>
          <w:rFonts w:eastAsia="Times New Roman" w:cs="Calibri"/>
          <w:lang w:eastAsia="en-GB"/>
        </w:rPr>
        <w:t>.</w:t>
      </w:r>
    </w:p>
    <w:p w14:paraId="3DA171A3"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75914A3C"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Thank you for your time.</w:t>
      </w:r>
    </w:p>
    <w:p w14:paraId="61D9DFB3"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lang w:eastAsia="en-GB"/>
        </w:rPr>
        <w:t> </w:t>
      </w:r>
    </w:p>
    <w:p w14:paraId="7E67B243"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bdr w:val="none" w:sz="0" w:space="0" w:color="auto" w:frame="1"/>
          <w:lang w:eastAsia="en-GB"/>
        </w:rPr>
        <w:t>Kind regards,</w:t>
      </w:r>
    </w:p>
    <w:p w14:paraId="6B2EA52E"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bdr w:val="none" w:sz="0" w:space="0" w:color="auto" w:frame="1"/>
          <w:lang w:eastAsia="en-GB"/>
        </w:rPr>
        <w:t>Audit Advisory Division, The Treasury</w:t>
      </w:r>
    </w:p>
    <w:p w14:paraId="7783C4D4" w14:textId="77777777" w:rsidR="00F32583" w:rsidRPr="00886C77" w:rsidRDefault="00F32583" w:rsidP="00F32583">
      <w:pPr>
        <w:spacing w:after="0" w:line="240" w:lineRule="auto"/>
        <w:ind w:left="709" w:right="567"/>
        <w:textAlignment w:val="baseline"/>
        <w:rPr>
          <w:rFonts w:eastAsia="Times New Roman" w:cs="Calibri"/>
          <w:lang w:eastAsia="en-GB"/>
        </w:rPr>
      </w:pPr>
      <w:r w:rsidRPr="00886C77">
        <w:rPr>
          <w:rFonts w:eastAsia="Times New Roman" w:cs="Calibri"/>
          <w:bdr w:val="none" w:sz="0" w:space="0" w:color="auto" w:frame="1"/>
          <w:lang w:eastAsia="en-GB"/>
        </w:rPr>
        <w:t xml:space="preserve">Prospect House, 27-29 Prospect Hill, Douglas, Isle of Man IM1 </w:t>
      </w:r>
      <w:proofErr w:type="gramStart"/>
      <w:r w:rsidRPr="00886C77">
        <w:rPr>
          <w:rFonts w:eastAsia="Times New Roman" w:cs="Calibri"/>
          <w:bdr w:val="none" w:sz="0" w:space="0" w:color="auto" w:frame="1"/>
          <w:lang w:eastAsia="en-GB"/>
        </w:rPr>
        <w:t>1ET</w:t>
      </w:r>
      <w:proofErr w:type="gramEnd"/>
    </w:p>
    <w:p w14:paraId="1522E13E" w14:textId="77777777" w:rsidR="00F32583" w:rsidRDefault="00F32583" w:rsidP="00F32583"/>
    <w:p w14:paraId="7627D479" w14:textId="77777777" w:rsidR="00F32583" w:rsidRDefault="00F32583" w:rsidP="00F32583">
      <w:pPr>
        <w:ind w:left="567"/>
        <w:jc w:val="center"/>
        <w:rPr>
          <w:rFonts w:ascii="Verdana" w:hAnsi="Verdana"/>
          <w:b/>
        </w:rPr>
      </w:pPr>
    </w:p>
    <w:p w14:paraId="710F14B3" w14:textId="77777777" w:rsidR="00F32583" w:rsidRDefault="00F32583" w:rsidP="00F32583">
      <w:pPr>
        <w:pStyle w:val="xmsonormal"/>
        <w:shd w:val="clear" w:color="auto" w:fill="FFFFFF"/>
        <w:spacing w:before="0" w:beforeAutospacing="0" w:after="0" w:afterAutospacing="0"/>
        <w:ind w:left="567"/>
        <w:textAlignment w:val="baseline"/>
      </w:pPr>
      <w:r>
        <w:rPr>
          <w:rFonts w:ascii="Calibri" w:hAnsi="Calibri" w:cs="Calibri"/>
          <w:color w:val="242424"/>
          <w:sz w:val="22"/>
          <w:szCs w:val="22"/>
          <w:bdr w:val="none" w:sz="0" w:space="0" w:color="auto" w:frame="1"/>
          <w:lang w:val="en-US"/>
        </w:rPr>
        <w:br/>
      </w:r>
    </w:p>
    <w:p w14:paraId="6A9A02D9" w14:textId="77777777" w:rsidR="00F32583" w:rsidRDefault="00F32583" w:rsidP="00F32583"/>
    <w:p w14:paraId="316C275C" w14:textId="77777777" w:rsidR="00F32583" w:rsidRDefault="00F32583" w:rsidP="00F32583"/>
    <w:p w14:paraId="1D2EB6D0" w14:textId="77777777" w:rsidR="00F32583" w:rsidRDefault="00F32583" w:rsidP="00F32583"/>
    <w:p w14:paraId="16268B72" w14:textId="77777777" w:rsidR="00F32583" w:rsidRDefault="00F32583" w:rsidP="00F32583">
      <w:pPr>
        <w:rPr>
          <w:rFonts w:ascii="Verdana" w:hAnsi="Verdana"/>
          <w:bCs/>
        </w:rPr>
      </w:pPr>
    </w:p>
    <w:p w14:paraId="5FC055E6" w14:textId="77777777" w:rsidR="00F32583" w:rsidRDefault="00F32583" w:rsidP="00F32583">
      <w:pPr>
        <w:ind w:left="-142" w:firstLine="709"/>
        <w:rPr>
          <w:rFonts w:ascii="Verdana" w:hAnsi="Verdana"/>
          <w:bCs/>
        </w:rPr>
      </w:pPr>
      <w:r>
        <w:rPr>
          <w:rFonts w:ascii="Verdana" w:hAnsi="Verdana"/>
          <w:bCs/>
        </w:rPr>
        <w:lastRenderedPageBreak/>
        <w:t>Item 11.2</w:t>
      </w:r>
    </w:p>
    <w:p w14:paraId="70AC4F50" w14:textId="77777777" w:rsidR="00F32583" w:rsidRDefault="00F32583" w:rsidP="00F32583">
      <w:pPr>
        <w:ind w:left="567"/>
        <w:jc w:val="center"/>
        <w:rPr>
          <w:rFonts w:ascii="Verdana" w:hAnsi="Verdana"/>
          <w:b/>
        </w:rPr>
      </w:pPr>
      <w:r w:rsidRPr="00740045">
        <w:rPr>
          <w:rFonts w:ascii="Verdana" w:hAnsi="Verdana"/>
          <w:b/>
        </w:rPr>
        <w:t>PORT ST MARY COMMISSIONERS</w:t>
      </w:r>
    </w:p>
    <w:p w14:paraId="1D6BAC72" w14:textId="77777777" w:rsidR="00F32583" w:rsidRPr="00740045" w:rsidRDefault="00F32583" w:rsidP="00F32583">
      <w:pPr>
        <w:ind w:left="567"/>
        <w:jc w:val="center"/>
        <w:rPr>
          <w:rFonts w:ascii="Verdana" w:hAnsi="Verdana"/>
          <w:b/>
        </w:rPr>
      </w:pPr>
    </w:p>
    <w:p w14:paraId="46C358F8" w14:textId="77777777" w:rsidR="00F32583" w:rsidRDefault="00F32583" w:rsidP="00F32583">
      <w:pPr>
        <w:ind w:left="567"/>
        <w:jc w:val="center"/>
        <w:rPr>
          <w:rFonts w:ascii="Verdana" w:hAnsi="Verdana"/>
          <w:b/>
        </w:rPr>
      </w:pPr>
      <w:r>
        <w:rPr>
          <w:rFonts w:ascii="Verdana" w:hAnsi="Verdana"/>
          <w:b/>
        </w:rPr>
        <w:t>PUBLIC CONSULTATIONS</w:t>
      </w:r>
    </w:p>
    <w:p w14:paraId="4F390DD7" w14:textId="77777777" w:rsidR="00F32583" w:rsidRDefault="00F32583" w:rsidP="00F32583">
      <w:pPr>
        <w:ind w:left="-142" w:firstLine="709"/>
        <w:rPr>
          <w:rFonts w:ascii="Verdana" w:hAnsi="Verdana"/>
          <w:bCs/>
        </w:rPr>
      </w:pPr>
    </w:p>
    <w:p w14:paraId="5AD4D296" w14:textId="77777777" w:rsidR="00F32583" w:rsidRDefault="00F32583" w:rsidP="00F32583">
      <w:pPr>
        <w:pStyle w:val="xmsonormal"/>
        <w:shd w:val="clear" w:color="auto" w:fill="FFFFFF"/>
        <w:spacing w:before="0" w:beforeAutospacing="0" w:after="0" w:afterAutospacing="0"/>
        <w:ind w:left="567"/>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Sent:</w:t>
      </w:r>
      <w:r>
        <w:rPr>
          <w:rFonts w:ascii="Calibri" w:hAnsi="Calibri" w:cs="Calibri"/>
          <w:color w:val="242424"/>
          <w:sz w:val="22"/>
          <w:szCs w:val="22"/>
          <w:bdr w:val="none" w:sz="0" w:space="0" w:color="auto" w:frame="1"/>
          <w:lang w:val="en-US"/>
        </w:rPr>
        <w:t xml:space="preserve"> Monday, November 20, </w:t>
      </w:r>
      <w:proofErr w:type="gramStart"/>
      <w:r>
        <w:rPr>
          <w:rFonts w:ascii="Calibri" w:hAnsi="Calibri" w:cs="Calibri"/>
          <w:color w:val="242424"/>
          <w:sz w:val="22"/>
          <w:szCs w:val="22"/>
          <w:bdr w:val="none" w:sz="0" w:space="0" w:color="auto" w:frame="1"/>
          <w:lang w:val="en-US"/>
        </w:rPr>
        <w:t>2023</w:t>
      </w:r>
      <w:proofErr w:type="gramEnd"/>
      <w:r>
        <w:rPr>
          <w:rFonts w:ascii="Calibri" w:hAnsi="Calibri" w:cs="Calibri"/>
          <w:color w:val="242424"/>
          <w:sz w:val="22"/>
          <w:szCs w:val="22"/>
          <w:bdr w:val="none" w:sz="0" w:space="0" w:color="auto" w:frame="1"/>
          <w:lang w:val="en-US"/>
        </w:rPr>
        <w:t xml:space="preserve"> 10:50 AM</w:t>
      </w:r>
      <w:r>
        <w:rPr>
          <w:rFonts w:ascii="Calibri" w:hAnsi="Calibri" w:cs="Calibri"/>
          <w:color w:val="242424"/>
          <w:sz w:val="22"/>
          <w:szCs w:val="22"/>
          <w:bdr w:val="none" w:sz="0" w:space="0" w:color="auto" w:frame="1"/>
          <w:lang w:val="en-US"/>
        </w:rPr>
        <w:br/>
      </w:r>
      <w:r>
        <w:rPr>
          <w:rFonts w:ascii="Calibri" w:hAnsi="Calibri" w:cs="Calibri"/>
          <w:b/>
          <w:bCs/>
          <w:color w:val="242424"/>
          <w:sz w:val="22"/>
          <w:szCs w:val="22"/>
          <w:bdr w:val="none" w:sz="0" w:space="0" w:color="auto" w:frame="1"/>
          <w:lang w:val="en-US"/>
        </w:rPr>
        <w:t>Subject:</w:t>
      </w:r>
      <w:r>
        <w:rPr>
          <w:rFonts w:ascii="Calibri" w:hAnsi="Calibri" w:cs="Calibri"/>
          <w:color w:val="242424"/>
          <w:sz w:val="22"/>
          <w:szCs w:val="22"/>
          <w:bdr w:val="none" w:sz="0" w:space="0" w:color="auto" w:frame="1"/>
          <w:lang w:val="en-US"/>
        </w:rPr>
        <w:t xml:space="preserve"> Built Environment Reform </w:t>
      </w:r>
      <w:proofErr w:type="spellStart"/>
      <w:r>
        <w:rPr>
          <w:rFonts w:ascii="Calibri" w:hAnsi="Calibri" w:cs="Calibri"/>
          <w:color w:val="242424"/>
          <w:sz w:val="22"/>
          <w:szCs w:val="22"/>
          <w:bdr w:val="none" w:sz="0" w:space="0" w:color="auto" w:frame="1"/>
          <w:lang w:val="en-US"/>
        </w:rPr>
        <w:t>Programme</w:t>
      </w:r>
      <w:proofErr w:type="spellEnd"/>
      <w:r>
        <w:rPr>
          <w:rFonts w:ascii="Calibri" w:hAnsi="Calibri" w:cs="Calibri"/>
          <w:color w:val="242424"/>
          <w:sz w:val="22"/>
          <w:szCs w:val="22"/>
          <w:bdr w:val="none" w:sz="0" w:space="0" w:color="auto" w:frame="1"/>
          <w:lang w:val="en-US"/>
        </w:rPr>
        <w:t xml:space="preserve"> - Consultation on Changes to Town Planning Secondary Legislation</w:t>
      </w:r>
    </w:p>
    <w:p w14:paraId="319FAA65"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Calibri" w:hAnsi="Calibri" w:cs="Calibri"/>
          <w:color w:val="242424"/>
          <w:sz w:val="22"/>
          <w:szCs w:val="22"/>
        </w:rPr>
        <w:t> </w:t>
      </w:r>
    </w:p>
    <w:p w14:paraId="5558BFBA"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xml:space="preserve">Good </w:t>
      </w:r>
      <w:proofErr w:type="gramStart"/>
      <w:r>
        <w:rPr>
          <w:rFonts w:ascii="Tahoma" w:hAnsi="Tahoma" w:cs="Tahoma"/>
          <w:color w:val="242424"/>
          <w:sz w:val="22"/>
          <w:szCs w:val="22"/>
          <w:bdr w:val="none" w:sz="0" w:space="0" w:color="auto" w:frame="1"/>
        </w:rPr>
        <w:t>Morning</w:t>
      </w:r>
      <w:proofErr w:type="gramEnd"/>
      <w:r>
        <w:rPr>
          <w:rFonts w:ascii="Tahoma" w:hAnsi="Tahoma" w:cs="Tahoma"/>
          <w:color w:val="242424"/>
          <w:sz w:val="22"/>
          <w:szCs w:val="22"/>
          <w:bdr w:val="none" w:sz="0" w:space="0" w:color="auto" w:frame="1"/>
        </w:rPr>
        <w:t>,</w:t>
      </w:r>
    </w:p>
    <w:p w14:paraId="48C03702"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110B2BE9"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 write to update that as part of the </w:t>
      </w:r>
      <w:hyperlink r:id="rId6" w:tgtFrame="_blank" w:history="1">
        <w:r>
          <w:rPr>
            <w:rStyle w:val="Hyperlink"/>
            <w:rFonts w:ascii="Tahoma" w:hAnsi="Tahoma" w:cs="Tahoma"/>
            <w:color w:val="0563C1"/>
            <w:sz w:val="22"/>
            <w:szCs w:val="22"/>
            <w:bdr w:val="none" w:sz="0" w:space="0" w:color="auto" w:frame="1"/>
          </w:rPr>
          <w:t>Built Environment Reform Programme</w:t>
        </w:r>
      </w:hyperlink>
      <w:r>
        <w:rPr>
          <w:rFonts w:ascii="Tahoma" w:hAnsi="Tahoma" w:cs="Tahoma"/>
          <w:color w:val="242424"/>
          <w:sz w:val="22"/>
          <w:szCs w:val="22"/>
          <w:bdr w:val="none" w:sz="0" w:space="0" w:color="auto" w:frame="1"/>
        </w:rPr>
        <w:t> , and to facilitate the Department of Environment, Food and Agriculture’s (DEFA) core functions a consultation has been launched on proposed changes </w:t>
      </w:r>
      <w:r>
        <w:rPr>
          <w:rFonts w:ascii="Tahoma" w:hAnsi="Tahoma" w:cs="Tahoma"/>
          <w:color w:val="000000"/>
          <w:sz w:val="22"/>
          <w:szCs w:val="22"/>
          <w:bdr w:val="none" w:sz="0" w:space="0" w:color="auto" w:frame="1"/>
        </w:rPr>
        <w:t>to the following secondary legislation which is made under the Town and Country Planning Act 1999 (“the Planning Act”):</w:t>
      </w:r>
    </w:p>
    <w:p w14:paraId="74A0377F" w14:textId="77777777" w:rsidR="00F32583" w:rsidRDefault="00F32583" w:rsidP="00F32583">
      <w:pPr>
        <w:pStyle w:val="xmsonormal"/>
        <w:numPr>
          <w:ilvl w:val="0"/>
          <w:numId w:val="2"/>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the Town and County Planning (Development Procedure) Order 2019 (“the DPO”); and</w:t>
      </w:r>
    </w:p>
    <w:p w14:paraId="417E09A2" w14:textId="77777777" w:rsidR="00F32583" w:rsidRDefault="00F32583" w:rsidP="00F32583">
      <w:pPr>
        <w:pStyle w:val="xmsonormal"/>
        <w:numPr>
          <w:ilvl w:val="0"/>
          <w:numId w:val="2"/>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the Town and Country Planning (Application and Appeal Fees) Order 2021 (as amended in 2023) (“the Fees Order”).</w:t>
      </w:r>
    </w:p>
    <w:p w14:paraId="1B44677E" w14:textId="77777777" w:rsidR="00F32583" w:rsidRDefault="00F32583" w:rsidP="00F32583">
      <w:pPr>
        <w:pStyle w:val="NormalWeb"/>
        <w:shd w:val="clear" w:color="auto" w:fill="FFFFFF"/>
        <w:spacing w:before="0" w:after="0"/>
        <w:ind w:left="567"/>
        <w:rPr>
          <w:rFonts w:ascii="Segoe UI" w:hAnsi="Segoe UI" w:cs="Segoe UI"/>
          <w:color w:val="242424"/>
          <w:sz w:val="23"/>
          <w:szCs w:val="23"/>
        </w:rPr>
      </w:pPr>
      <w:r>
        <w:rPr>
          <w:rFonts w:ascii="Tahoma" w:hAnsi="Tahoma" w:cs="Tahoma"/>
          <w:color w:val="000000"/>
          <w:sz w:val="22"/>
          <w:szCs w:val="22"/>
          <w:bdr w:val="none" w:sz="0" w:space="0" w:color="auto" w:frame="1"/>
        </w:rPr>
        <w:t>This legislation sets out how applications are dealt with for:</w:t>
      </w:r>
    </w:p>
    <w:p w14:paraId="2A4305DF" w14:textId="77777777" w:rsidR="00F32583" w:rsidRDefault="00F32583" w:rsidP="00F32583">
      <w:pPr>
        <w:pStyle w:val="xmsonormal"/>
        <w:numPr>
          <w:ilvl w:val="0"/>
          <w:numId w:val="3"/>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planning approval (e.g. new buildings, extensions/changes to existing buildings, changes of use etc.</w:t>
      </w:r>
      <w:proofErr w:type="gramStart"/>
      <w:r>
        <w:rPr>
          <w:rFonts w:ascii="Tahoma" w:hAnsi="Tahoma" w:cs="Tahoma"/>
          <w:color w:val="000000"/>
          <w:sz w:val="22"/>
          <w:szCs w:val="22"/>
          <w:bdr w:val="none" w:sz="0" w:space="0" w:color="auto" w:frame="1"/>
        </w:rPr>
        <w:t>);</w:t>
      </w:r>
      <w:proofErr w:type="gramEnd"/>
    </w:p>
    <w:p w14:paraId="6844FF38" w14:textId="77777777" w:rsidR="00F32583" w:rsidRDefault="00F32583" w:rsidP="00F32583">
      <w:pPr>
        <w:pStyle w:val="xmsonormal"/>
        <w:numPr>
          <w:ilvl w:val="0"/>
          <w:numId w:val="3"/>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minor changes to existing planning approval; and</w:t>
      </w:r>
    </w:p>
    <w:p w14:paraId="3A0004ED" w14:textId="77777777" w:rsidR="00F32583" w:rsidRDefault="00F32583" w:rsidP="00F32583">
      <w:pPr>
        <w:pStyle w:val="xmsonormal"/>
        <w:numPr>
          <w:ilvl w:val="0"/>
          <w:numId w:val="3"/>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approval of information required by a condition attached to a planning approval.</w:t>
      </w:r>
    </w:p>
    <w:p w14:paraId="2DC9BC0F"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The consultation runs until the 26.01.24 and the details can be accessed via the </w:t>
      </w:r>
      <w:hyperlink r:id="rId7" w:tgtFrame="_blank" w:history="1">
        <w:r>
          <w:rPr>
            <w:rStyle w:val="Hyperlink"/>
            <w:rFonts w:ascii="Tahoma" w:hAnsi="Tahoma" w:cs="Tahoma"/>
            <w:color w:val="0563C1"/>
            <w:sz w:val="22"/>
            <w:szCs w:val="22"/>
            <w:bdr w:val="none" w:sz="0" w:space="0" w:color="auto" w:frame="1"/>
          </w:rPr>
          <w:t>Consultation Hub</w:t>
        </w:r>
      </w:hyperlink>
    </w:p>
    <w:p w14:paraId="2F405BA0" w14:textId="77777777" w:rsidR="00F32583" w:rsidRDefault="00F32583" w:rsidP="00F32583">
      <w:pPr>
        <w:pStyle w:val="NormalWeb"/>
        <w:shd w:val="clear" w:color="auto" w:fill="FFFFFF"/>
        <w:spacing w:before="0" w:after="0"/>
        <w:ind w:left="567"/>
        <w:rPr>
          <w:rFonts w:ascii="Segoe UI" w:hAnsi="Segoe UI" w:cs="Segoe UI"/>
          <w:color w:val="242424"/>
          <w:sz w:val="23"/>
          <w:szCs w:val="23"/>
        </w:rPr>
      </w:pPr>
      <w:r>
        <w:rPr>
          <w:rFonts w:ascii="Tahoma" w:hAnsi="Tahoma" w:cs="Tahoma"/>
          <w:color w:val="000000"/>
          <w:sz w:val="22"/>
          <w:szCs w:val="22"/>
          <w:bdr w:val="none" w:sz="0" w:space="0" w:color="auto" w:frame="1"/>
        </w:rPr>
        <w:t>A consultation document is available to download and sets out the proposed changes, which in summary relate to:</w:t>
      </w:r>
    </w:p>
    <w:p w14:paraId="5307CA3D"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reviewing the ability to trigger/participate in an appeal (Interested Person Status</w:t>
      </w:r>
      <w:proofErr w:type="gramStart"/>
      <w:r>
        <w:rPr>
          <w:rFonts w:ascii="Tahoma" w:hAnsi="Tahoma" w:cs="Tahoma"/>
          <w:color w:val="000000"/>
          <w:sz w:val="22"/>
          <w:szCs w:val="22"/>
          <w:bdr w:val="none" w:sz="0" w:space="0" w:color="auto" w:frame="1"/>
        </w:rPr>
        <w:t>);</w:t>
      </w:r>
      <w:proofErr w:type="gramEnd"/>
    </w:p>
    <w:p w14:paraId="6CE65A14"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 xml:space="preserve">introducing a new fast track householder appeal </w:t>
      </w:r>
      <w:proofErr w:type="gramStart"/>
      <w:r>
        <w:rPr>
          <w:rFonts w:ascii="Tahoma" w:hAnsi="Tahoma" w:cs="Tahoma"/>
          <w:color w:val="000000"/>
          <w:sz w:val="22"/>
          <w:szCs w:val="22"/>
          <w:bdr w:val="none" w:sz="0" w:space="0" w:color="auto" w:frame="1"/>
        </w:rPr>
        <w:t>process;</w:t>
      </w:r>
      <w:proofErr w:type="gramEnd"/>
    </w:p>
    <w:p w14:paraId="5C1A9BE3"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streamlining how DEFA applications are dealt with (so there is more resource to focus on delivering planning services to the public</w:t>
      </w:r>
      <w:proofErr w:type="gramStart"/>
      <w:r>
        <w:rPr>
          <w:rFonts w:ascii="Tahoma" w:hAnsi="Tahoma" w:cs="Tahoma"/>
          <w:color w:val="000000"/>
          <w:sz w:val="22"/>
          <w:szCs w:val="22"/>
          <w:bdr w:val="none" w:sz="0" w:space="0" w:color="auto" w:frame="1"/>
        </w:rPr>
        <w:t>);</w:t>
      </w:r>
      <w:proofErr w:type="gramEnd"/>
    </w:p>
    <w:p w14:paraId="03DB3F97"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 xml:space="preserve">expanding Minor Change provisions so that approvals which incorporate fossil fuel boilers can be amended to remove </w:t>
      </w:r>
      <w:proofErr w:type="gramStart"/>
      <w:r>
        <w:rPr>
          <w:rFonts w:ascii="Tahoma" w:hAnsi="Tahoma" w:cs="Tahoma"/>
          <w:color w:val="000000"/>
          <w:sz w:val="22"/>
          <w:szCs w:val="22"/>
          <w:bdr w:val="none" w:sz="0" w:space="0" w:color="auto" w:frame="1"/>
        </w:rPr>
        <w:t>them;</w:t>
      </w:r>
      <w:proofErr w:type="gramEnd"/>
    </w:p>
    <w:p w14:paraId="0D233B75"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 xml:space="preserve">establishing a proportionate requirement for climate change information within </w:t>
      </w:r>
      <w:proofErr w:type="gramStart"/>
      <w:r>
        <w:rPr>
          <w:rFonts w:ascii="Tahoma" w:hAnsi="Tahoma" w:cs="Tahoma"/>
          <w:color w:val="000000"/>
          <w:sz w:val="22"/>
          <w:szCs w:val="22"/>
          <w:bdr w:val="none" w:sz="0" w:space="0" w:color="auto" w:frame="1"/>
        </w:rPr>
        <w:t>applications;</w:t>
      </w:r>
      <w:proofErr w:type="gramEnd"/>
    </w:p>
    <w:p w14:paraId="1BACA271"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r>
        <w:rPr>
          <w:rFonts w:ascii="Tahoma" w:hAnsi="Tahoma" w:cs="Tahoma"/>
          <w:color w:val="000000"/>
          <w:sz w:val="22"/>
          <w:szCs w:val="22"/>
          <w:bdr w:val="none" w:sz="0" w:space="0" w:color="auto" w:frame="1"/>
        </w:rPr>
        <w:t>targeted amendments to planning fees; and</w:t>
      </w:r>
    </w:p>
    <w:p w14:paraId="48E07F99" w14:textId="77777777" w:rsidR="00F32583" w:rsidRDefault="00F32583" w:rsidP="00F32583">
      <w:pPr>
        <w:pStyle w:val="xmsonormal"/>
        <w:numPr>
          <w:ilvl w:val="0"/>
          <w:numId w:val="4"/>
        </w:numPr>
        <w:shd w:val="clear" w:color="auto" w:fill="FFFFFF"/>
        <w:spacing w:before="0" w:beforeAutospacing="0" w:after="0" w:afterAutospacing="0"/>
        <w:ind w:left="567"/>
        <w:rPr>
          <w:rFonts w:ascii="Calibri" w:hAnsi="Calibri" w:cs="Calibri"/>
          <w:color w:val="000000"/>
          <w:sz w:val="22"/>
          <w:szCs w:val="22"/>
        </w:rPr>
      </w:pPr>
      <w:proofErr w:type="gramStart"/>
      <w:r>
        <w:rPr>
          <w:rFonts w:ascii="Tahoma" w:hAnsi="Tahoma" w:cs="Tahoma"/>
          <w:color w:val="000000"/>
          <w:sz w:val="22"/>
          <w:szCs w:val="22"/>
          <w:bdr w:val="none" w:sz="0" w:space="0" w:color="auto" w:frame="1"/>
        </w:rPr>
        <w:t>a number of</w:t>
      </w:r>
      <w:proofErr w:type="gramEnd"/>
      <w:r>
        <w:rPr>
          <w:rFonts w:ascii="Tahoma" w:hAnsi="Tahoma" w:cs="Tahoma"/>
          <w:color w:val="000000"/>
          <w:sz w:val="22"/>
          <w:szCs w:val="22"/>
          <w:bdr w:val="none" w:sz="0" w:space="0" w:color="auto" w:frame="1"/>
        </w:rPr>
        <w:t xml:space="preserve"> other minor amendments.</w:t>
      </w:r>
    </w:p>
    <w:p w14:paraId="678BF369"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If you require any more information or wish to discuss the consultation, please do not hesitate to contact me.</w:t>
      </w:r>
    </w:p>
    <w:p w14:paraId="7F05F362"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 </w:t>
      </w:r>
    </w:p>
    <w:p w14:paraId="7DD6C81D" w14:textId="46C463D6"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color w:val="242424"/>
          <w:sz w:val="22"/>
          <w:szCs w:val="22"/>
          <w:bdr w:val="none" w:sz="0" w:space="0" w:color="auto" w:frame="1"/>
        </w:rPr>
        <w:t>Thank you, </w:t>
      </w:r>
    </w:p>
    <w:p w14:paraId="33C7F905" w14:textId="77777777" w:rsid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Lead Programme Officer</w:t>
      </w:r>
    </w:p>
    <w:p w14:paraId="7F19F295" w14:textId="355F2749" w:rsidR="00F32583" w:rsidRPr="00F32583" w:rsidRDefault="00F32583" w:rsidP="00F32583">
      <w:pPr>
        <w:pStyle w:val="xmsonormal"/>
        <w:shd w:val="clear" w:color="auto" w:fill="FFFFFF"/>
        <w:spacing w:before="0" w:beforeAutospacing="0" w:after="0" w:afterAutospacing="0"/>
        <w:ind w:left="567"/>
        <w:rPr>
          <w:rFonts w:ascii="Calibri" w:hAnsi="Calibri" w:cs="Calibri"/>
          <w:color w:val="242424"/>
          <w:sz w:val="22"/>
          <w:szCs w:val="22"/>
        </w:rPr>
      </w:pPr>
      <w:r>
        <w:rPr>
          <w:rFonts w:ascii="Tahoma" w:hAnsi="Tahoma" w:cs="Tahoma"/>
          <w:b/>
          <w:bCs/>
          <w:color w:val="242424"/>
          <w:sz w:val="22"/>
          <w:szCs w:val="22"/>
          <w:bdr w:val="none" w:sz="0" w:space="0" w:color="auto" w:frame="1"/>
        </w:rPr>
        <w:t>Built Environment Reform Programm</w:t>
      </w:r>
      <w:r>
        <w:rPr>
          <w:rFonts w:ascii="Calibri" w:hAnsi="Calibri" w:cs="Calibri"/>
          <w:color w:val="242424"/>
          <w:sz w:val="22"/>
          <w:szCs w:val="22"/>
        </w:rPr>
        <w:t>e</w:t>
      </w:r>
    </w:p>
    <w:sectPr w:rsidR="00F32583" w:rsidRPr="00F32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62C5"/>
    <w:multiLevelType w:val="multilevel"/>
    <w:tmpl w:val="B118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A84257"/>
    <w:multiLevelType w:val="multilevel"/>
    <w:tmpl w:val="60EE0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2C0144"/>
    <w:multiLevelType w:val="multilevel"/>
    <w:tmpl w:val="5F1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52EE1"/>
    <w:multiLevelType w:val="hybridMultilevel"/>
    <w:tmpl w:val="39306390"/>
    <w:lvl w:ilvl="0" w:tplc="8C3C5424">
      <w:start w:val="1"/>
      <w:numFmt w:val="decimal"/>
      <w:lvlText w:val="%1."/>
      <w:lvlJc w:val="left"/>
      <w:pPr>
        <w:ind w:left="720" w:hanging="360"/>
      </w:pPr>
    </w:lvl>
    <w:lvl w:ilvl="1" w:tplc="6FE63880">
      <w:start w:val="1"/>
      <w:numFmt w:val="lowerLetter"/>
      <w:lvlText w:val="%2."/>
      <w:lvlJc w:val="left"/>
      <w:pPr>
        <w:ind w:left="1440" w:hanging="360"/>
      </w:pPr>
    </w:lvl>
    <w:lvl w:ilvl="2" w:tplc="E2CC5C1C">
      <w:start w:val="1"/>
      <w:numFmt w:val="lowerRoman"/>
      <w:lvlText w:val="%3."/>
      <w:lvlJc w:val="right"/>
      <w:pPr>
        <w:ind w:left="2160" w:hanging="180"/>
      </w:pPr>
    </w:lvl>
    <w:lvl w:ilvl="3" w:tplc="3C305F50">
      <w:start w:val="1"/>
      <w:numFmt w:val="decimal"/>
      <w:lvlText w:val="%4."/>
      <w:lvlJc w:val="left"/>
      <w:pPr>
        <w:ind w:left="2880" w:hanging="360"/>
      </w:pPr>
    </w:lvl>
    <w:lvl w:ilvl="4" w:tplc="E92033DA">
      <w:start w:val="1"/>
      <w:numFmt w:val="lowerLetter"/>
      <w:lvlText w:val="%5."/>
      <w:lvlJc w:val="left"/>
      <w:pPr>
        <w:ind w:left="3600" w:hanging="360"/>
      </w:pPr>
    </w:lvl>
    <w:lvl w:ilvl="5" w:tplc="B69882A8">
      <w:start w:val="1"/>
      <w:numFmt w:val="lowerRoman"/>
      <w:lvlText w:val="%6."/>
      <w:lvlJc w:val="right"/>
      <w:pPr>
        <w:ind w:left="4320" w:hanging="180"/>
      </w:pPr>
    </w:lvl>
    <w:lvl w:ilvl="6" w:tplc="05B6585C">
      <w:start w:val="1"/>
      <w:numFmt w:val="decimal"/>
      <w:lvlText w:val="%7."/>
      <w:lvlJc w:val="left"/>
      <w:pPr>
        <w:ind w:left="5040" w:hanging="360"/>
      </w:pPr>
    </w:lvl>
    <w:lvl w:ilvl="7" w:tplc="3F8C6836">
      <w:start w:val="1"/>
      <w:numFmt w:val="lowerLetter"/>
      <w:lvlText w:val="%8."/>
      <w:lvlJc w:val="left"/>
      <w:pPr>
        <w:ind w:left="5760" w:hanging="360"/>
      </w:pPr>
    </w:lvl>
    <w:lvl w:ilvl="8" w:tplc="7DCA28A0">
      <w:start w:val="1"/>
      <w:numFmt w:val="lowerRoman"/>
      <w:lvlText w:val="%9."/>
      <w:lvlJc w:val="right"/>
      <w:pPr>
        <w:ind w:left="6480" w:hanging="180"/>
      </w:pPr>
    </w:lvl>
  </w:abstractNum>
  <w:num w:numId="1" w16cid:durableId="549725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200522">
    <w:abstractNumId w:val="1"/>
  </w:num>
  <w:num w:numId="3" w16cid:durableId="1407875200">
    <w:abstractNumId w:val="0"/>
  </w:num>
  <w:num w:numId="4" w16cid:durableId="52660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32"/>
    <w:rsid w:val="00272632"/>
    <w:rsid w:val="00532615"/>
    <w:rsid w:val="00F05867"/>
    <w:rsid w:val="00F3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583B88"/>
  <w15:chartTrackingRefBased/>
  <w15:docId w15:val="{0A8AC612-CA3B-410C-818F-98BB594B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32"/>
    <w:pPr>
      <w:spacing w:line="25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2726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26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26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26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26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26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26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26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26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26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26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26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26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26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26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26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2632"/>
    <w:rPr>
      <w:rFonts w:eastAsiaTheme="majorEastAsia" w:cstheme="majorBidi"/>
      <w:color w:val="272727" w:themeColor="text1" w:themeTint="D8"/>
    </w:rPr>
  </w:style>
  <w:style w:type="paragraph" w:styleId="Title">
    <w:name w:val="Title"/>
    <w:basedOn w:val="Normal"/>
    <w:next w:val="Normal"/>
    <w:link w:val="TitleChar"/>
    <w:uiPriority w:val="10"/>
    <w:qFormat/>
    <w:rsid w:val="002726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6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26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26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2632"/>
    <w:pPr>
      <w:spacing w:before="160"/>
      <w:jc w:val="center"/>
    </w:pPr>
    <w:rPr>
      <w:i/>
      <w:iCs/>
      <w:color w:val="404040" w:themeColor="text1" w:themeTint="BF"/>
    </w:rPr>
  </w:style>
  <w:style w:type="character" w:customStyle="1" w:styleId="QuoteChar">
    <w:name w:val="Quote Char"/>
    <w:basedOn w:val="DefaultParagraphFont"/>
    <w:link w:val="Quote"/>
    <w:uiPriority w:val="29"/>
    <w:rsid w:val="00272632"/>
    <w:rPr>
      <w:i/>
      <w:iCs/>
      <w:color w:val="404040" w:themeColor="text1" w:themeTint="BF"/>
    </w:rPr>
  </w:style>
  <w:style w:type="paragraph" w:styleId="ListParagraph">
    <w:name w:val="List Paragraph"/>
    <w:basedOn w:val="Normal"/>
    <w:uiPriority w:val="34"/>
    <w:qFormat/>
    <w:rsid w:val="00272632"/>
    <w:pPr>
      <w:ind w:left="720"/>
      <w:contextualSpacing/>
    </w:pPr>
  </w:style>
  <w:style w:type="character" w:styleId="IntenseEmphasis">
    <w:name w:val="Intense Emphasis"/>
    <w:basedOn w:val="DefaultParagraphFont"/>
    <w:uiPriority w:val="21"/>
    <w:qFormat/>
    <w:rsid w:val="00272632"/>
    <w:rPr>
      <w:i/>
      <w:iCs/>
      <w:color w:val="0F4761" w:themeColor="accent1" w:themeShade="BF"/>
    </w:rPr>
  </w:style>
  <w:style w:type="paragraph" w:styleId="IntenseQuote">
    <w:name w:val="Intense Quote"/>
    <w:basedOn w:val="Normal"/>
    <w:next w:val="Normal"/>
    <w:link w:val="IntenseQuoteChar"/>
    <w:uiPriority w:val="30"/>
    <w:qFormat/>
    <w:rsid w:val="002726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2632"/>
    <w:rPr>
      <w:i/>
      <w:iCs/>
      <w:color w:val="0F4761" w:themeColor="accent1" w:themeShade="BF"/>
    </w:rPr>
  </w:style>
  <w:style w:type="character" w:styleId="IntenseReference">
    <w:name w:val="Intense Reference"/>
    <w:basedOn w:val="DefaultParagraphFont"/>
    <w:uiPriority w:val="32"/>
    <w:qFormat/>
    <w:rsid w:val="00272632"/>
    <w:rPr>
      <w:b/>
      <w:bCs/>
      <w:smallCaps/>
      <w:color w:val="0F4761" w:themeColor="accent1" w:themeShade="BF"/>
      <w:spacing w:val="5"/>
    </w:rPr>
  </w:style>
  <w:style w:type="paragraph" w:styleId="NormalWeb">
    <w:name w:val="Normal (Web)"/>
    <w:basedOn w:val="Normal"/>
    <w:uiPriority w:val="99"/>
    <w:unhideWhenUsed/>
    <w:rsid w:val="00F3258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F3258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32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gov.im/environment-food-and-agriculture/planninganddpoch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m/media/1380037/berp-july-2023.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2</cp:revision>
  <dcterms:created xsi:type="dcterms:W3CDTF">2024-01-24T15:41:00Z</dcterms:created>
  <dcterms:modified xsi:type="dcterms:W3CDTF">2024-01-24T15:47:00Z</dcterms:modified>
</cp:coreProperties>
</file>